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606B" w14:textId="77777777" w:rsidR="005B53D6" w:rsidRPr="00F91BC6" w:rsidRDefault="005B53D6" w:rsidP="005B53D6">
      <w:pPr>
        <w:jc w:val="center"/>
        <w:rPr>
          <w:rFonts w:ascii="Cambria" w:hAnsi="Cambria"/>
          <w:b/>
          <w:szCs w:val="24"/>
        </w:rPr>
      </w:pPr>
      <w:r w:rsidRPr="00F91BC6">
        <w:rPr>
          <w:rFonts w:ascii="Cambria" w:hAnsi="Cambria"/>
          <w:b/>
          <w:szCs w:val="24"/>
        </w:rPr>
        <w:t>EDCO 6600 INTRODUCTION TO SYSTEMS THEORY</w:t>
      </w:r>
    </w:p>
    <w:p w14:paraId="1C8BDB10" w14:textId="17216EE9" w:rsidR="003B52ED" w:rsidRPr="005B53D6" w:rsidRDefault="00007C15" w:rsidP="005B53D6">
      <w:pPr>
        <w:jc w:val="center"/>
        <w:rPr>
          <w:rFonts w:ascii="Cambria" w:hAnsi="Cambria"/>
          <w:b/>
          <w:sz w:val="20"/>
        </w:rPr>
      </w:pPr>
      <w:r>
        <w:rPr>
          <w:rFonts w:ascii="Cambria" w:hAnsi="Cambria"/>
          <w:b/>
          <w:sz w:val="20"/>
        </w:rPr>
        <w:t xml:space="preserve">Autumn, </w:t>
      </w:r>
    </w:p>
    <w:p w14:paraId="3C5FC7C2" w14:textId="77777777" w:rsidR="00F91BC6" w:rsidRPr="005B53D6" w:rsidRDefault="00F91BC6" w:rsidP="00F91BC6">
      <w:pPr>
        <w:jc w:val="center"/>
        <w:rPr>
          <w:rFonts w:ascii="Cambria" w:hAnsi="Cambria"/>
          <w:b/>
          <w:sz w:val="20"/>
        </w:rPr>
      </w:pPr>
      <w:r w:rsidRPr="005B53D6">
        <w:rPr>
          <w:rFonts w:ascii="Cambria" w:hAnsi="Cambria"/>
          <w:b/>
          <w:sz w:val="20"/>
        </w:rPr>
        <w:t>Department of Counselor Education</w:t>
      </w:r>
    </w:p>
    <w:p w14:paraId="417F3A3D" w14:textId="77777777" w:rsidR="00F91BC6" w:rsidRPr="005B53D6" w:rsidRDefault="00F91BC6" w:rsidP="00F91BC6">
      <w:pPr>
        <w:jc w:val="center"/>
        <w:rPr>
          <w:rFonts w:ascii="Cambria" w:hAnsi="Cambria"/>
          <w:b/>
          <w:sz w:val="20"/>
        </w:rPr>
      </w:pPr>
      <w:r w:rsidRPr="005B53D6">
        <w:rPr>
          <w:rFonts w:ascii="Cambria" w:hAnsi="Cambria"/>
          <w:b/>
          <w:sz w:val="20"/>
        </w:rPr>
        <w:t>Seattle Pacific University</w:t>
      </w:r>
    </w:p>
    <w:p w14:paraId="48EA0B0E" w14:textId="734CD399" w:rsidR="005B53D6" w:rsidRPr="005B53D6" w:rsidRDefault="009C6619" w:rsidP="005B53D6">
      <w:pPr>
        <w:jc w:val="center"/>
        <w:rPr>
          <w:rFonts w:ascii="Cambria" w:hAnsi="Cambria"/>
          <w:b/>
          <w:sz w:val="20"/>
        </w:rPr>
      </w:pPr>
      <w:r>
        <w:rPr>
          <w:noProof/>
        </w:rPr>
        <mc:AlternateContent>
          <mc:Choice Requires="wps">
            <w:drawing>
              <wp:anchor distT="0" distB="0" distL="114300" distR="114300" simplePos="0" relativeHeight="251658752" behindDoc="0" locked="0" layoutInCell="0" allowOverlap="1" wp14:anchorId="5443DAFD" wp14:editId="7B547D03">
                <wp:simplePos x="0" y="0"/>
                <wp:positionH relativeFrom="page">
                  <wp:posOffset>836295</wp:posOffset>
                </wp:positionH>
                <wp:positionV relativeFrom="margin">
                  <wp:posOffset>687705</wp:posOffset>
                </wp:positionV>
                <wp:extent cx="2331720" cy="7720330"/>
                <wp:effectExtent l="0" t="0" r="0" b="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720330"/>
                        </a:xfrm>
                        <a:prstGeom prst="rect">
                          <a:avLst/>
                        </a:prstGeom>
                        <a:solidFill>
                          <a:sysClr val="window" lastClr="FFFFFF"/>
                        </a:solidFill>
                        <a:ln w="25400" cap="flat" cmpd="sng" algn="ctr">
                          <a:solidFill>
                            <a:srgbClr val="C0504D"/>
                          </a:solidFill>
                          <a:prstDash val="solid"/>
                        </a:ln>
                        <a:effectLst/>
                        <a:extLst>
                          <a:ext uri="{53640926-AAD7-44D8-BBD7-CCE9431645EC}">
                            <a14:shadowObscured xmlns:a14="http://schemas.microsoft.com/office/drawing/2010/main" val="1"/>
                          </a:ext>
                        </a:extLst>
                      </wps:spPr>
                      <wps:txbx>
                        <w:txbxContent>
                          <w:p w14:paraId="08298545" w14:textId="60EC9FBD" w:rsidR="00E35E49" w:rsidRPr="00F91BC6" w:rsidRDefault="009C6619" w:rsidP="00F91BC6">
                            <w:pPr>
                              <w:pBdr>
                                <w:top w:val="thinThickSmallGap" w:sz="36" w:space="0" w:color="622423"/>
                                <w:bottom w:val="thickThinSmallGap" w:sz="36" w:space="0" w:color="622423"/>
                              </w:pBdr>
                              <w:spacing w:after="160"/>
                              <w:rPr>
                                <w:rFonts w:ascii="Cambria" w:eastAsia="Malgun Gothic" w:hAnsi="Cambria"/>
                                <w:i/>
                                <w:iCs/>
                              </w:rPr>
                            </w:pPr>
                            <w:r w:rsidRPr="006364F8">
                              <w:rPr>
                                <w:noProof/>
                                <w:lang w:eastAsia="ko-KR"/>
                              </w:rPr>
                              <w:drawing>
                                <wp:inline distT="0" distB="0" distL="0" distR="0" wp14:anchorId="313B6094" wp14:editId="47A35B26">
                                  <wp:extent cx="1837690" cy="1163320"/>
                                  <wp:effectExtent l="0" t="0" r="0" b="0"/>
                                  <wp:docPr id="2" name="Picture 13" descr="https://encrypted-tbn3.gstatic.com/images?q=tbn:ANd9GcR3dIN1jtbrzkkZ1SjQB4Y89zzhqScEtqSmai2y-d2S9PTRN-on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R3dIN1jtbrzkkZ1SjQB4Y89zzhqScEtqSmai2y-d2S9PTRN-onQ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690" cy="1163320"/>
                                          </a:xfrm>
                                          <a:prstGeom prst="rect">
                                            <a:avLst/>
                                          </a:prstGeom>
                                          <a:noFill/>
                                          <a:ln>
                                            <a:noFill/>
                                          </a:ln>
                                        </pic:spPr>
                                      </pic:pic>
                                    </a:graphicData>
                                  </a:graphic>
                                </wp:inline>
                              </w:drawing>
                            </w:r>
                          </w:p>
                          <w:p w14:paraId="3BEA6A3B" w14:textId="77777777" w:rsidR="00E35E49" w:rsidRPr="00F91BC6" w:rsidRDefault="00E35E49" w:rsidP="00F91BC6">
                            <w:pPr>
                              <w:pStyle w:val="Heading3"/>
                              <w:rPr>
                                <w:color w:val="943634"/>
                              </w:rPr>
                            </w:pPr>
                            <w:r w:rsidRPr="00F91BC6">
                              <w:rPr>
                                <w:color w:val="943634"/>
                              </w:rPr>
                              <w:t xml:space="preserve">SEATTLE PACIFIC UNIVERSITY </w:t>
                            </w:r>
                            <w:r w:rsidRPr="00F91BC6">
                              <w:rPr>
                                <w:color w:val="943634"/>
                              </w:rPr>
                              <w:br/>
                              <w:t>MISSION STATEMENT</w:t>
                            </w:r>
                          </w:p>
                          <w:p w14:paraId="2AFA1BD2" w14:textId="77777777" w:rsidR="00E35E49" w:rsidRPr="00340384" w:rsidRDefault="00E35E49" w:rsidP="00F91BC6"/>
                          <w:p w14:paraId="580A1E94" w14:textId="77777777" w:rsidR="00E35E49" w:rsidRPr="00F91BC6" w:rsidRDefault="00E35E49" w:rsidP="00F91BC6">
                            <w:pPr>
                              <w:pStyle w:val="Heading3"/>
                              <w:rPr>
                                <w:color w:val="943634"/>
                                <w:sz w:val="18"/>
                                <w:szCs w:val="18"/>
                              </w:rPr>
                            </w:pPr>
                            <w:r w:rsidRPr="00F91BC6">
                              <w:rPr>
                                <w:rFonts w:cs="Arial"/>
                                <w:i/>
                                <w:iCs/>
                                <w:color w:val="943634"/>
                                <w:sz w:val="18"/>
                                <w:szCs w:val="18"/>
                              </w:rPr>
                              <w:t>"Seattle Pacific University seeks to be a premier Christian university fully committed to engaging the culture and changing the world by graduating people of competence and character, becoming people of wisdom, and modeling grace-filled community."</w:t>
                            </w:r>
                            <w:r w:rsidRPr="00F91BC6">
                              <w:rPr>
                                <w:color w:val="943634"/>
                                <w:sz w:val="18"/>
                                <w:szCs w:val="18"/>
                              </w:rPr>
                              <w:t xml:space="preserve"> </w:t>
                            </w:r>
                          </w:p>
                          <w:p w14:paraId="1744050F" w14:textId="77777777" w:rsidR="00E35E49" w:rsidRPr="00340384" w:rsidRDefault="00E35E49" w:rsidP="00F91BC6"/>
                          <w:p w14:paraId="2782DC81" w14:textId="77777777" w:rsidR="00E35E49" w:rsidRDefault="00E35E49" w:rsidP="00F91BC6">
                            <w:pPr>
                              <w:pBdr>
                                <w:top w:val="thinThickSmallGap" w:sz="36" w:space="0" w:color="622423"/>
                                <w:bottom w:val="thickThinSmallGap" w:sz="36" w:space="0" w:color="622423"/>
                              </w:pBdr>
                              <w:jc w:val="center"/>
                            </w:pPr>
                          </w:p>
                          <w:p w14:paraId="62520259" w14:textId="5C6AE8A1" w:rsidR="00E35E49" w:rsidRDefault="009C6619" w:rsidP="00F91BC6">
                            <w:pPr>
                              <w:pBdr>
                                <w:top w:val="thinThickSmallGap" w:sz="36" w:space="0" w:color="622423"/>
                                <w:bottom w:val="thickThinSmallGap" w:sz="36" w:space="0" w:color="622423"/>
                              </w:pBdr>
                              <w:jc w:val="center"/>
                            </w:pPr>
                            <w:r w:rsidRPr="006364F8">
                              <w:rPr>
                                <w:noProof/>
                                <w:lang w:eastAsia="ko-KR"/>
                              </w:rPr>
                              <w:drawing>
                                <wp:inline distT="0" distB="0" distL="0" distR="0" wp14:anchorId="4DF4ECED" wp14:editId="621F0E0D">
                                  <wp:extent cx="1620520" cy="167513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520" cy="1675130"/>
                                          </a:xfrm>
                                          <a:prstGeom prst="rect">
                                            <a:avLst/>
                                          </a:prstGeom>
                                          <a:noFill/>
                                          <a:ln>
                                            <a:noFill/>
                                          </a:ln>
                                        </pic:spPr>
                                      </pic:pic>
                                    </a:graphicData>
                                  </a:graphic>
                                </wp:inline>
                              </w:drawing>
                            </w:r>
                          </w:p>
                          <w:p w14:paraId="7F310717" w14:textId="77777777" w:rsidR="00E35E49" w:rsidRDefault="00E35E49" w:rsidP="00F91BC6">
                            <w:pPr>
                              <w:pBdr>
                                <w:top w:val="thinThickSmallGap" w:sz="36" w:space="0" w:color="622423"/>
                                <w:bottom w:val="thickThinSmallGap" w:sz="36" w:space="0" w:color="622423"/>
                              </w:pBdr>
                              <w:jc w:val="center"/>
                            </w:pPr>
                          </w:p>
                          <w:p w14:paraId="16E9F9BD" w14:textId="77777777" w:rsidR="00E35E49" w:rsidRPr="00F91BC6" w:rsidRDefault="00E35E49" w:rsidP="00F91BC6">
                            <w:pPr>
                              <w:pStyle w:val="NormalWeb"/>
                              <w:spacing w:before="0" w:beforeAutospacing="0" w:after="0" w:afterAutospacing="0"/>
                              <w:jc w:val="center"/>
                              <w:rPr>
                                <w:rFonts w:ascii="Arial" w:hAnsi="Arial" w:cs="Arial"/>
                                <w:color w:val="943634"/>
                                <w:sz w:val="20"/>
                                <w:szCs w:val="20"/>
                              </w:rPr>
                            </w:pPr>
                          </w:p>
                          <w:p w14:paraId="291E8F38" w14:textId="77777777" w:rsidR="00E35E49" w:rsidRPr="00F91BC6" w:rsidRDefault="00E35E49" w:rsidP="00F91BC6">
                            <w:pPr>
                              <w:pStyle w:val="NormalWeb"/>
                              <w:spacing w:before="0" w:beforeAutospacing="0" w:after="0" w:afterAutospacing="0"/>
                              <w:jc w:val="center"/>
                              <w:rPr>
                                <w:rFonts w:ascii="Arial" w:hAnsi="Arial" w:cs="Arial"/>
                                <w:b/>
                                <w:color w:val="943634"/>
                                <w:sz w:val="20"/>
                                <w:szCs w:val="20"/>
                              </w:rPr>
                            </w:pPr>
                            <w:r w:rsidRPr="00F91BC6">
                              <w:rPr>
                                <w:rFonts w:ascii="Arial" w:hAnsi="Arial" w:cs="Arial"/>
                                <w:b/>
                                <w:color w:val="943634"/>
                                <w:sz w:val="20"/>
                                <w:szCs w:val="20"/>
                              </w:rPr>
                              <w:t>COUNSELOR EDUCATION</w:t>
                            </w:r>
                          </w:p>
                          <w:p w14:paraId="14691CBB" w14:textId="77777777" w:rsidR="00E35E49" w:rsidRPr="00F91BC6" w:rsidRDefault="00E35E49" w:rsidP="00F91BC6">
                            <w:pPr>
                              <w:pStyle w:val="NormalWeb"/>
                              <w:spacing w:before="0" w:beforeAutospacing="0" w:after="0" w:afterAutospacing="0"/>
                              <w:jc w:val="center"/>
                              <w:rPr>
                                <w:rFonts w:ascii="Arial" w:hAnsi="Arial" w:cs="Arial"/>
                                <w:b/>
                                <w:color w:val="943634"/>
                                <w:sz w:val="20"/>
                                <w:szCs w:val="20"/>
                              </w:rPr>
                            </w:pPr>
                            <w:r w:rsidRPr="00F91BC6">
                              <w:rPr>
                                <w:rFonts w:ascii="Arial" w:hAnsi="Arial" w:cs="Arial"/>
                                <w:b/>
                                <w:color w:val="943634"/>
                                <w:sz w:val="20"/>
                                <w:szCs w:val="20"/>
                              </w:rPr>
                              <w:t>MISSION STATEMENT</w:t>
                            </w:r>
                          </w:p>
                          <w:p w14:paraId="1F7FED0E" w14:textId="77777777" w:rsidR="00E35E49" w:rsidRPr="00F91BC6" w:rsidRDefault="00E35E49" w:rsidP="00F91BC6">
                            <w:pPr>
                              <w:pStyle w:val="NormalWeb"/>
                              <w:spacing w:before="0" w:beforeAutospacing="0" w:after="0" w:afterAutospacing="0"/>
                              <w:jc w:val="center"/>
                              <w:rPr>
                                <w:rFonts w:ascii="Arial" w:hAnsi="Arial" w:cs="Arial"/>
                                <w:b/>
                                <w:color w:val="943634"/>
                                <w:sz w:val="20"/>
                                <w:szCs w:val="20"/>
                              </w:rPr>
                            </w:pPr>
                          </w:p>
                          <w:p w14:paraId="09B5F1A1" w14:textId="77777777" w:rsidR="00E35E49" w:rsidRPr="00F91BC6" w:rsidRDefault="00E35E49" w:rsidP="00F91BC6">
                            <w:pPr>
                              <w:pStyle w:val="NormalWeb"/>
                              <w:spacing w:before="0" w:beforeAutospacing="0" w:after="0" w:afterAutospacing="0"/>
                              <w:jc w:val="center"/>
                              <w:rPr>
                                <w:rFonts w:ascii="Arial" w:hAnsi="Arial" w:cs="Arial"/>
                                <w:b/>
                                <w:i/>
                                <w:color w:val="943634"/>
                                <w:sz w:val="18"/>
                                <w:szCs w:val="18"/>
                              </w:rPr>
                            </w:pPr>
                            <w:r w:rsidRPr="00F91BC6">
                              <w:rPr>
                                <w:rFonts w:ascii="Arial" w:hAnsi="Arial" w:cs="Arial"/>
                                <w:b/>
                                <w:i/>
                                <w:color w:val="943634"/>
                                <w:sz w:val="18"/>
                                <w:szCs w:val="18"/>
                              </w:rPr>
                              <w:t>“Our task is to prepare individuals for service and leadership as school counselors in K-12 settings. Students who complete our program will reflect God’s excellence, grace, mercy, and goodness as representatives of Seattle Pacific University.”</w:t>
                            </w:r>
                          </w:p>
                          <w:p w14:paraId="2403622A" w14:textId="77777777" w:rsidR="00E35E49" w:rsidRPr="00340384" w:rsidRDefault="00E35E49" w:rsidP="00F91BC6">
                            <w:pPr>
                              <w:pStyle w:val="NormalWeb"/>
                              <w:spacing w:before="0" w:beforeAutospacing="0" w:after="0" w:afterAutospacing="0"/>
                              <w:jc w:val="center"/>
                              <w:rPr>
                                <w:rFonts w:ascii="Trebuchet MS" w:hAnsi="Trebuchet MS"/>
                                <w:b/>
                                <w:i/>
                                <w:color w:val="666666"/>
                                <w:sz w:val="18"/>
                                <w:szCs w:val="18"/>
                              </w:rPr>
                            </w:pPr>
                          </w:p>
                          <w:p w14:paraId="30D9B356" w14:textId="77777777" w:rsidR="00E35E49" w:rsidRDefault="00E35E49" w:rsidP="00F91BC6">
                            <w:pPr>
                              <w:pBdr>
                                <w:top w:val="thinThickSmallGap" w:sz="36" w:space="0" w:color="622423"/>
                                <w:bottom w:val="thickThinSmallGap" w:sz="36" w:space="0" w:color="622423"/>
                              </w:pBdr>
                              <w:jc w:val="center"/>
                            </w:pPr>
                          </w:p>
                          <w:p w14:paraId="2AC1A80F" w14:textId="77777777" w:rsidR="00E35E49" w:rsidRDefault="00E35E49" w:rsidP="00F91BC6">
                            <w:pPr>
                              <w:pBdr>
                                <w:top w:val="thinThickSmallGap" w:sz="36" w:space="0" w:color="622423"/>
                                <w:bottom w:val="thickThinSmallGap" w:sz="36" w:space="0" w:color="622423"/>
                              </w:pBdr>
                              <w:jc w:val="center"/>
                            </w:pPr>
                          </w:p>
                          <w:p w14:paraId="62591BAB" w14:textId="77777777" w:rsidR="00E35E49" w:rsidRDefault="00E35E49" w:rsidP="00F91BC6">
                            <w:pPr>
                              <w:pBdr>
                                <w:top w:val="thinThickSmallGap" w:sz="36" w:space="0" w:color="622423"/>
                                <w:bottom w:val="thickThinSmallGap" w:sz="36" w:space="0" w:color="622423"/>
                              </w:pBdr>
                              <w:jc w:val="center"/>
                            </w:pPr>
                          </w:p>
                          <w:p w14:paraId="0F874F42" w14:textId="77777777" w:rsidR="00E35E49" w:rsidRDefault="00E35E49" w:rsidP="00F91BC6">
                            <w:pPr>
                              <w:pBdr>
                                <w:top w:val="thinThickSmallGap" w:sz="36" w:space="0" w:color="622423"/>
                                <w:bottom w:val="thickThinSmallGap" w:sz="36" w:space="0" w:color="622423"/>
                              </w:pBdr>
                              <w:jc w:val="center"/>
                            </w:pPr>
                          </w:p>
                          <w:p w14:paraId="54F84C2D" w14:textId="77777777" w:rsidR="00E35E49" w:rsidRDefault="00E35E49" w:rsidP="00F91BC6">
                            <w:pPr>
                              <w:pBdr>
                                <w:top w:val="thinThickSmallGap" w:sz="36" w:space="0" w:color="622423"/>
                                <w:bottom w:val="thickThinSmallGap" w:sz="36" w:space="0" w:color="622423"/>
                              </w:pBdr>
                              <w:jc w:val="center"/>
                            </w:pPr>
                          </w:p>
                          <w:p w14:paraId="548F32D6" w14:textId="77777777" w:rsidR="00E35E49" w:rsidRDefault="00E35E49" w:rsidP="00F91BC6">
                            <w:pPr>
                              <w:pBdr>
                                <w:top w:val="thinThickSmallGap" w:sz="36" w:space="0" w:color="622423"/>
                                <w:bottom w:val="thickThinSmallGap" w:sz="36" w:space="0" w:color="622423"/>
                              </w:pBdr>
                              <w:jc w:val="cente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w14:anchorId="5443DAFD" id="_x0000_t202" coordsize="21600,21600" o:spt="202" path="m,l,21600r21600,l21600,xe">
                <v:stroke joinstyle="miter"/>
                <v:path gradientshapeok="t" o:connecttype="rect"/>
              </v:shapetype>
              <v:shape id="Text Box 395" o:spid="_x0000_s1026" type="#_x0000_t202" alt="Narrow horizontal" style="position:absolute;left:0;text-align:left;margin-left:65.85pt;margin-top:54.15pt;width:183.6pt;height:607.9pt;z-index:251658752;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" o:allowincell="f" fillcolor="window" strokecolor="#c0504d" strokeweight="2pt">
                <v:textbox inset="18pt,18pt,18pt,18pt">
                  <w:txbxContent>
                    <w:p w14:paraId="08298545" w14:textId="60EC9FBD" w:rsidR="00E35E49" w:rsidRPr="00F91BC6" w:rsidRDefault="009C6619" w:rsidP="00F91BC6">
                      <w:pPr>
                        <w:pBdr>
                          <w:top w:val="thinThickSmallGap" w:sz="36" w:space="0" w:color="622423"/>
                          <w:bottom w:val="thickThinSmallGap" w:sz="36" w:space="0" w:color="622423"/>
                        </w:pBdr>
                        <w:spacing w:after="160"/>
                        <w:rPr>
                          <w:rFonts w:ascii="Cambria" w:eastAsia="Malgun Gothic" w:hAnsi="Cambria"/>
                          <w:i/>
                          <w:iCs/>
                        </w:rPr>
                      </w:pPr>
                      <w:r w:rsidRPr="006364F8">
                        <w:rPr>
                          <w:noProof/>
                          <w:lang w:eastAsia="ko-KR"/>
                        </w:rPr>
                        <w:drawing>
                          <wp:inline distT="0" distB="0" distL="0" distR="0" wp14:anchorId="313B6094" wp14:editId="47A35B26">
                            <wp:extent cx="1837690" cy="1163320"/>
                            <wp:effectExtent l="0" t="0" r="0" b="0"/>
                            <wp:docPr id="2" name="Picture 13" descr="https://encrypted-tbn3.gstatic.com/images?q=tbn:ANd9GcR3dIN1jtbrzkkZ1SjQB4Y89zzhqScEtqSmai2y-d2S9PTRN-on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R3dIN1jtbrzkkZ1SjQB4Y89zzhqScEtqSmai2y-d2S9PTRN-onQ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690" cy="1163320"/>
                                    </a:xfrm>
                                    <a:prstGeom prst="rect">
                                      <a:avLst/>
                                    </a:prstGeom>
                                    <a:noFill/>
                                    <a:ln>
                                      <a:noFill/>
                                    </a:ln>
                                  </pic:spPr>
                                </pic:pic>
                              </a:graphicData>
                            </a:graphic>
                          </wp:inline>
                        </w:drawing>
                      </w:r>
                    </w:p>
                    <w:p w14:paraId="3BEA6A3B" w14:textId="77777777" w:rsidR="00E35E49" w:rsidRPr="00F91BC6" w:rsidRDefault="00E35E49" w:rsidP="00F91BC6">
                      <w:pPr>
                        <w:pStyle w:val="Heading3"/>
                        <w:rPr>
                          <w:color w:val="943634"/>
                        </w:rPr>
                      </w:pPr>
                      <w:r w:rsidRPr="00F91BC6">
                        <w:rPr>
                          <w:color w:val="943634"/>
                        </w:rPr>
                        <w:t xml:space="preserve">SEATTLE PACIFIC UNIVERSITY </w:t>
                      </w:r>
                      <w:r w:rsidRPr="00F91BC6">
                        <w:rPr>
                          <w:color w:val="943634"/>
                        </w:rPr>
                        <w:br/>
                        <w:t>MISSION STATEMENT</w:t>
                      </w:r>
                    </w:p>
                    <w:p w14:paraId="2AFA1BD2" w14:textId="77777777" w:rsidR="00E35E49" w:rsidRPr="00340384" w:rsidRDefault="00E35E49" w:rsidP="00F91BC6"/>
                    <w:p w14:paraId="580A1E94" w14:textId="77777777" w:rsidR="00E35E49" w:rsidRPr="00F91BC6" w:rsidRDefault="00E35E49" w:rsidP="00F91BC6">
                      <w:pPr>
                        <w:pStyle w:val="Heading3"/>
                        <w:rPr>
                          <w:color w:val="943634"/>
                          <w:sz w:val="18"/>
                          <w:szCs w:val="18"/>
                        </w:rPr>
                      </w:pPr>
                      <w:r w:rsidRPr="00F91BC6">
                        <w:rPr>
                          <w:rFonts w:cs="Arial"/>
                          <w:i/>
                          <w:iCs/>
                          <w:color w:val="943634"/>
                          <w:sz w:val="18"/>
                          <w:szCs w:val="18"/>
                        </w:rPr>
                        <w:t>"Seattle Pacific University seeks to be a premier Christian university fully committed to engaging the culture and changing the world by graduating people of competence and character, becoming people of wisdom, and modeling grace-filled community."</w:t>
                      </w:r>
                      <w:r w:rsidRPr="00F91BC6">
                        <w:rPr>
                          <w:color w:val="943634"/>
                          <w:sz w:val="18"/>
                          <w:szCs w:val="18"/>
                        </w:rPr>
                        <w:t xml:space="preserve"> </w:t>
                      </w:r>
                    </w:p>
                    <w:p w14:paraId="1744050F" w14:textId="77777777" w:rsidR="00E35E49" w:rsidRPr="00340384" w:rsidRDefault="00E35E49" w:rsidP="00F91BC6"/>
                    <w:p w14:paraId="2782DC81" w14:textId="77777777" w:rsidR="00E35E49" w:rsidRDefault="00E35E49" w:rsidP="00F91BC6">
                      <w:pPr>
                        <w:pBdr>
                          <w:top w:val="thinThickSmallGap" w:sz="36" w:space="0" w:color="622423"/>
                          <w:bottom w:val="thickThinSmallGap" w:sz="36" w:space="0" w:color="622423"/>
                        </w:pBdr>
                        <w:jc w:val="center"/>
                      </w:pPr>
                    </w:p>
                    <w:p w14:paraId="62520259" w14:textId="5C6AE8A1" w:rsidR="00E35E49" w:rsidRDefault="009C6619" w:rsidP="00F91BC6">
                      <w:pPr>
                        <w:pBdr>
                          <w:top w:val="thinThickSmallGap" w:sz="36" w:space="0" w:color="622423"/>
                          <w:bottom w:val="thickThinSmallGap" w:sz="36" w:space="0" w:color="622423"/>
                        </w:pBdr>
                        <w:jc w:val="center"/>
                      </w:pPr>
                      <w:r w:rsidRPr="006364F8">
                        <w:rPr>
                          <w:noProof/>
                          <w:lang w:eastAsia="ko-KR"/>
                        </w:rPr>
                        <w:drawing>
                          <wp:inline distT="0" distB="0" distL="0" distR="0" wp14:anchorId="4DF4ECED" wp14:editId="621F0E0D">
                            <wp:extent cx="1620520" cy="167513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1675130"/>
                                    </a:xfrm>
                                    <a:prstGeom prst="rect">
                                      <a:avLst/>
                                    </a:prstGeom>
                                    <a:noFill/>
                                    <a:ln>
                                      <a:noFill/>
                                    </a:ln>
                                  </pic:spPr>
                                </pic:pic>
                              </a:graphicData>
                            </a:graphic>
                          </wp:inline>
                        </w:drawing>
                      </w:r>
                    </w:p>
                    <w:p w14:paraId="7F310717" w14:textId="77777777" w:rsidR="00E35E49" w:rsidRDefault="00E35E49" w:rsidP="00F91BC6">
                      <w:pPr>
                        <w:pBdr>
                          <w:top w:val="thinThickSmallGap" w:sz="36" w:space="0" w:color="622423"/>
                          <w:bottom w:val="thickThinSmallGap" w:sz="36" w:space="0" w:color="622423"/>
                        </w:pBdr>
                        <w:jc w:val="center"/>
                      </w:pPr>
                    </w:p>
                    <w:p w14:paraId="16E9F9BD" w14:textId="77777777" w:rsidR="00E35E49" w:rsidRPr="00F91BC6" w:rsidRDefault="00E35E49" w:rsidP="00F91BC6">
                      <w:pPr>
                        <w:pStyle w:val="NormalWeb"/>
                        <w:spacing w:before="0" w:beforeAutospacing="0" w:after="0" w:afterAutospacing="0"/>
                        <w:jc w:val="center"/>
                        <w:rPr>
                          <w:rFonts w:ascii="Arial" w:hAnsi="Arial" w:cs="Arial"/>
                          <w:color w:val="943634"/>
                          <w:sz w:val="20"/>
                          <w:szCs w:val="20"/>
                        </w:rPr>
                      </w:pPr>
                    </w:p>
                    <w:p w14:paraId="291E8F38" w14:textId="77777777" w:rsidR="00E35E49" w:rsidRPr="00F91BC6" w:rsidRDefault="00E35E49" w:rsidP="00F91BC6">
                      <w:pPr>
                        <w:pStyle w:val="NormalWeb"/>
                        <w:spacing w:before="0" w:beforeAutospacing="0" w:after="0" w:afterAutospacing="0"/>
                        <w:jc w:val="center"/>
                        <w:rPr>
                          <w:rFonts w:ascii="Arial" w:hAnsi="Arial" w:cs="Arial"/>
                          <w:b/>
                          <w:color w:val="943634"/>
                          <w:sz w:val="20"/>
                          <w:szCs w:val="20"/>
                        </w:rPr>
                      </w:pPr>
                      <w:r w:rsidRPr="00F91BC6">
                        <w:rPr>
                          <w:rFonts w:ascii="Arial" w:hAnsi="Arial" w:cs="Arial"/>
                          <w:b/>
                          <w:color w:val="943634"/>
                          <w:sz w:val="20"/>
                          <w:szCs w:val="20"/>
                        </w:rPr>
                        <w:t>COUNSELOR EDUCATION</w:t>
                      </w:r>
                    </w:p>
                    <w:p w14:paraId="14691CBB" w14:textId="77777777" w:rsidR="00E35E49" w:rsidRPr="00F91BC6" w:rsidRDefault="00E35E49" w:rsidP="00F91BC6">
                      <w:pPr>
                        <w:pStyle w:val="NormalWeb"/>
                        <w:spacing w:before="0" w:beforeAutospacing="0" w:after="0" w:afterAutospacing="0"/>
                        <w:jc w:val="center"/>
                        <w:rPr>
                          <w:rFonts w:ascii="Arial" w:hAnsi="Arial" w:cs="Arial"/>
                          <w:b/>
                          <w:color w:val="943634"/>
                          <w:sz w:val="20"/>
                          <w:szCs w:val="20"/>
                        </w:rPr>
                      </w:pPr>
                      <w:r w:rsidRPr="00F91BC6">
                        <w:rPr>
                          <w:rFonts w:ascii="Arial" w:hAnsi="Arial" w:cs="Arial"/>
                          <w:b/>
                          <w:color w:val="943634"/>
                          <w:sz w:val="20"/>
                          <w:szCs w:val="20"/>
                        </w:rPr>
                        <w:t>MISSION STATEMENT</w:t>
                      </w:r>
                    </w:p>
                    <w:p w14:paraId="1F7FED0E" w14:textId="77777777" w:rsidR="00E35E49" w:rsidRPr="00F91BC6" w:rsidRDefault="00E35E49" w:rsidP="00F91BC6">
                      <w:pPr>
                        <w:pStyle w:val="NormalWeb"/>
                        <w:spacing w:before="0" w:beforeAutospacing="0" w:after="0" w:afterAutospacing="0"/>
                        <w:jc w:val="center"/>
                        <w:rPr>
                          <w:rFonts w:ascii="Arial" w:hAnsi="Arial" w:cs="Arial"/>
                          <w:b/>
                          <w:color w:val="943634"/>
                          <w:sz w:val="20"/>
                          <w:szCs w:val="20"/>
                        </w:rPr>
                      </w:pPr>
                    </w:p>
                    <w:p w14:paraId="09B5F1A1" w14:textId="77777777" w:rsidR="00E35E49" w:rsidRPr="00F91BC6" w:rsidRDefault="00E35E49" w:rsidP="00F91BC6">
                      <w:pPr>
                        <w:pStyle w:val="NormalWeb"/>
                        <w:spacing w:before="0" w:beforeAutospacing="0" w:after="0" w:afterAutospacing="0"/>
                        <w:jc w:val="center"/>
                        <w:rPr>
                          <w:rFonts w:ascii="Arial" w:hAnsi="Arial" w:cs="Arial"/>
                          <w:b/>
                          <w:i/>
                          <w:color w:val="943634"/>
                          <w:sz w:val="18"/>
                          <w:szCs w:val="18"/>
                        </w:rPr>
                      </w:pPr>
                      <w:r w:rsidRPr="00F91BC6">
                        <w:rPr>
                          <w:rFonts w:ascii="Arial" w:hAnsi="Arial" w:cs="Arial"/>
                          <w:b/>
                          <w:i/>
                          <w:color w:val="943634"/>
                          <w:sz w:val="18"/>
                          <w:szCs w:val="18"/>
                        </w:rPr>
                        <w:t>“Our task is to prepare individuals for service and leadership as school counselors in K-12 settings. Students who complete our program will reflect God’s excellence, grace, mercy, and goodness as representatives of Seattle Pacific University.”</w:t>
                      </w:r>
                    </w:p>
                    <w:p w14:paraId="2403622A" w14:textId="77777777" w:rsidR="00E35E49" w:rsidRPr="00340384" w:rsidRDefault="00E35E49" w:rsidP="00F91BC6">
                      <w:pPr>
                        <w:pStyle w:val="NormalWeb"/>
                        <w:spacing w:before="0" w:beforeAutospacing="0" w:after="0" w:afterAutospacing="0"/>
                        <w:jc w:val="center"/>
                        <w:rPr>
                          <w:rFonts w:ascii="Trebuchet MS" w:hAnsi="Trebuchet MS"/>
                          <w:b/>
                          <w:i/>
                          <w:color w:val="666666"/>
                          <w:sz w:val="18"/>
                          <w:szCs w:val="18"/>
                        </w:rPr>
                      </w:pPr>
                    </w:p>
                    <w:p w14:paraId="30D9B356" w14:textId="77777777" w:rsidR="00E35E49" w:rsidRDefault="00E35E49" w:rsidP="00F91BC6">
                      <w:pPr>
                        <w:pBdr>
                          <w:top w:val="thinThickSmallGap" w:sz="36" w:space="0" w:color="622423"/>
                          <w:bottom w:val="thickThinSmallGap" w:sz="36" w:space="0" w:color="622423"/>
                        </w:pBdr>
                        <w:jc w:val="center"/>
                      </w:pPr>
                    </w:p>
                    <w:p w14:paraId="2AC1A80F" w14:textId="77777777" w:rsidR="00E35E49" w:rsidRDefault="00E35E49" w:rsidP="00F91BC6">
                      <w:pPr>
                        <w:pBdr>
                          <w:top w:val="thinThickSmallGap" w:sz="36" w:space="0" w:color="622423"/>
                          <w:bottom w:val="thickThinSmallGap" w:sz="36" w:space="0" w:color="622423"/>
                        </w:pBdr>
                        <w:jc w:val="center"/>
                      </w:pPr>
                    </w:p>
                    <w:p w14:paraId="62591BAB" w14:textId="77777777" w:rsidR="00E35E49" w:rsidRDefault="00E35E49" w:rsidP="00F91BC6">
                      <w:pPr>
                        <w:pBdr>
                          <w:top w:val="thinThickSmallGap" w:sz="36" w:space="0" w:color="622423"/>
                          <w:bottom w:val="thickThinSmallGap" w:sz="36" w:space="0" w:color="622423"/>
                        </w:pBdr>
                        <w:jc w:val="center"/>
                      </w:pPr>
                    </w:p>
                    <w:p w14:paraId="0F874F42" w14:textId="77777777" w:rsidR="00E35E49" w:rsidRDefault="00E35E49" w:rsidP="00F91BC6">
                      <w:pPr>
                        <w:pBdr>
                          <w:top w:val="thinThickSmallGap" w:sz="36" w:space="0" w:color="622423"/>
                          <w:bottom w:val="thickThinSmallGap" w:sz="36" w:space="0" w:color="622423"/>
                        </w:pBdr>
                        <w:jc w:val="center"/>
                      </w:pPr>
                    </w:p>
                    <w:p w14:paraId="54F84C2D" w14:textId="77777777" w:rsidR="00E35E49" w:rsidRDefault="00E35E49" w:rsidP="00F91BC6">
                      <w:pPr>
                        <w:pBdr>
                          <w:top w:val="thinThickSmallGap" w:sz="36" w:space="0" w:color="622423"/>
                          <w:bottom w:val="thickThinSmallGap" w:sz="36" w:space="0" w:color="622423"/>
                        </w:pBdr>
                        <w:jc w:val="center"/>
                      </w:pPr>
                    </w:p>
                    <w:p w14:paraId="548F32D6" w14:textId="77777777" w:rsidR="00E35E49" w:rsidRDefault="00E35E49" w:rsidP="00F91BC6">
                      <w:pPr>
                        <w:pBdr>
                          <w:top w:val="thinThickSmallGap" w:sz="36" w:space="0" w:color="622423"/>
                          <w:bottom w:val="thickThinSmallGap" w:sz="36" w:space="0" w:color="622423"/>
                        </w:pBdr>
                        <w:jc w:val="center"/>
                      </w:pPr>
                    </w:p>
                  </w:txbxContent>
                </v:textbox>
                <w10:wrap type="square" anchorx="page" anchory="margin"/>
              </v:shape>
            </w:pict>
          </mc:Fallback>
        </mc:AlternateContent>
      </w:r>
    </w:p>
    <w:p w14:paraId="55B6EA35" w14:textId="77777777" w:rsidR="00B831C7" w:rsidRPr="005B53D6" w:rsidRDefault="00B831C7">
      <w:pPr>
        <w:rPr>
          <w:rFonts w:ascii="Cambria" w:hAnsi="Cambria"/>
          <w:b/>
          <w:sz w:val="20"/>
        </w:rPr>
      </w:pPr>
      <w:r w:rsidRPr="005B53D6">
        <w:rPr>
          <w:rFonts w:ascii="Cambria" w:hAnsi="Cambria"/>
          <w:b/>
          <w:sz w:val="20"/>
          <w:u w:val="single"/>
        </w:rPr>
        <w:t>Professors</w:t>
      </w:r>
      <w:r w:rsidRPr="005B53D6">
        <w:rPr>
          <w:rFonts w:ascii="Cambria" w:hAnsi="Cambria"/>
          <w:b/>
          <w:sz w:val="20"/>
        </w:rPr>
        <w:t xml:space="preserve">:   </w:t>
      </w:r>
    </w:p>
    <w:p w14:paraId="6543D017" w14:textId="77777777" w:rsidR="00C3130C" w:rsidRPr="005B53D6" w:rsidRDefault="00C3130C">
      <w:pPr>
        <w:rPr>
          <w:rFonts w:ascii="Cambria" w:hAnsi="Cambria"/>
          <w:sz w:val="20"/>
        </w:rPr>
      </w:pPr>
    </w:p>
    <w:p w14:paraId="776F8540" w14:textId="3E7A594A" w:rsidR="00B60FC0" w:rsidRDefault="00BB7429">
      <w:pPr>
        <w:rPr>
          <w:rFonts w:ascii="Cambria" w:hAnsi="Cambria"/>
          <w:sz w:val="20"/>
        </w:rPr>
      </w:pPr>
      <w:r w:rsidRPr="005B53D6">
        <w:rPr>
          <w:rFonts w:ascii="Cambria" w:hAnsi="Cambria"/>
          <w:sz w:val="20"/>
        </w:rPr>
        <w:t xml:space="preserve">Telephone: </w:t>
      </w:r>
    </w:p>
    <w:p w14:paraId="0C57EDED" w14:textId="76C03CF4" w:rsidR="00114E07" w:rsidRPr="005B53D6" w:rsidRDefault="007B73EB">
      <w:pPr>
        <w:rPr>
          <w:rFonts w:ascii="Cambria" w:hAnsi="Cambria"/>
          <w:sz w:val="20"/>
        </w:rPr>
      </w:pPr>
      <w:r w:rsidRPr="005B53D6">
        <w:rPr>
          <w:rFonts w:ascii="Cambria" w:hAnsi="Cambria"/>
          <w:sz w:val="20"/>
        </w:rPr>
        <w:t xml:space="preserve">Office: </w:t>
      </w:r>
    </w:p>
    <w:p w14:paraId="244F5260" w14:textId="47EF4B03" w:rsidR="00BB7429" w:rsidRPr="005B53D6" w:rsidRDefault="00BB7429">
      <w:pPr>
        <w:rPr>
          <w:rFonts w:ascii="Cambria" w:hAnsi="Cambria"/>
          <w:sz w:val="20"/>
        </w:rPr>
      </w:pPr>
      <w:r w:rsidRPr="005B53D6">
        <w:rPr>
          <w:rFonts w:ascii="Cambria" w:hAnsi="Cambria"/>
          <w:sz w:val="20"/>
        </w:rPr>
        <w:t xml:space="preserve">Fax: </w:t>
      </w:r>
    </w:p>
    <w:p w14:paraId="1217E5F9" w14:textId="421D7AFF" w:rsidR="00BB7429" w:rsidRPr="005B53D6" w:rsidRDefault="00BB7429">
      <w:pPr>
        <w:rPr>
          <w:rFonts w:ascii="Cambria" w:hAnsi="Cambria"/>
          <w:sz w:val="20"/>
        </w:rPr>
      </w:pPr>
      <w:r w:rsidRPr="005B53D6">
        <w:rPr>
          <w:rFonts w:ascii="Cambria" w:hAnsi="Cambria"/>
          <w:sz w:val="20"/>
        </w:rPr>
        <w:t xml:space="preserve">Email: </w:t>
      </w:r>
    </w:p>
    <w:p w14:paraId="39DE44AB" w14:textId="77777777" w:rsidR="001F2B74" w:rsidRPr="005B53D6" w:rsidRDefault="001F2B74">
      <w:pPr>
        <w:rPr>
          <w:rFonts w:ascii="Cambria" w:hAnsi="Cambria"/>
          <w:sz w:val="20"/>
        </w:rPr>
      </w:pPr>
    </w:p>
    <w:p w14:paraId="1A75C6DA" w14:textId="6709FF8F" w:rsidR="000771B4" w:rsidRDefault="000771B4" w:rsidP="000771B4">
      <w:pPr>
        <w:rPr>
          <w:rFonts w:ascii="Cambria" w:hAnsi="Cambria"/>
          <w:sz w:val="20"/>
        </w:rPr>
      </w:pPr>
      <w:r w:rsidRPr="005B53D6">
        <w:rPr>
          <w:rFonts w:ascii="Cambria" w:hAnsi="Cambria"/>
          <w:sz w:val="20"/>
        </w:rPr>
        <w:t xml:space="preserve">Telephone: </w:t>
      </w:r>
    </w:p>
    <w:p w14:paraId="335A5A75" w14:textId="059DF55B" w:rsidR="000771B4" w:rsidRPr="005B53D6" w:rsidRDefault="00FA2695" w:rsidP="000771B4">
      <w:pPr>
        <w:rPr>
          <w:rFonts w:ascii="Cambria" w:hAnsi="Cambria"/>
          <w:sz w:val="20"/>
        </w:rPr>
      </w:pPr>
      <w:r>
        <w:rPr>
          <w:rFonts w:ascii="Cambria" w:hAnsi="Cambria"/>
          <w:sz w:val="20"/>
        </w:rPr>
        <w:t xml:space="preserve">Office: </w:t>
      </w:r>
    </w:p>
    <w:p w14:paraId="2C4D1C5D" w14:textId="17DA66D3" w:rsidR="000771B4" w:rsidRPr="005B53D6" w:rsidRDefault="000771B4" w:rsidP="000771B4">
      <w:pPr>
        <w:rPr>
          <w:rFonts w:ascii="Cambria" w:hAnsi="Cambria"/>
          <w:sz w:val="20"/>
        </w:rPr>
      </w:pPr>
      <w:r w:rsidRPr="005B53D6">
        <w:rPr>
          <w:rFonts w:ascii="Cambria" w:hAnsi="Cambria"/>
          <w:sz w:val="20"/>
        </w:rPr>
        <w:t xml:space="preserve">Email: </w:t>
      </w:r>
    </w:p>
    <w:p w14:paraId="2545D7CE" w14:textId="77777777" w:rsidR="000771B4" w:rsidRDefault="000771B4">
      <w:pPr>
        <w:rPr>
          <w:rFonts w:ascii="Cambria" w:hAnsi="Cambria"/>
          <w:sz w:val="20"/>
        </w:rPr>
      </w:pPr>
    </w:p>
    <w:p w14:paraId="0AAB5707" w14:textId="077F47A5" w:rsidR="000771B4" w:rsidRPr="002527AE" w:rsidRDefault="000771B4">
      <w:pPr>
        <w:rPr>
          <w:rFonts w:ascii="Cambria" w:hAnsi="Cambria"/>
          <w:sz w:val="20"/>
        </w:rPr>
      </w:pPr>
      <w:r w:rsidRPr="002527AE">
        <w:rPr>
          <w:rFonts w:ascii="Cambria" w:hAnsi="Cambria"/>
          <w:sz w:val="20"/>
        </w:rPr>
        <w:t xml:space="preserve">Telephone: </w:t>
      </w:r>
    </w:p>
    <w:p w14:paraId="6A366176" w14:textId="38EC29BB" w:rsidR="000771B4" w:rsidRDefault="000771B4">
      <w:pPr>
        <w:rPr>
          <w:rFonts w:ascii="Cambria" w:hAnsi="Cambria"/>
          <w:sz w:val="20"/>
        </w:rPr>
      </w:pPr>
      <w:r w:rsidRPr="002527AE">
        <w:rPr>
          <w:rFonts w:ascii="Cambria" w:hAnsi="Cambria"/>
          <w:sz w:val="20"/>
        </w:rPr>
        <w:t xml:space="preserve">Office: </w:t>
      </w:r>
    </w:p>
    <w:p w14:paraId="4345D55E" w14:textId="5709CBE4" w:rsidR="000771B4" w:rsidRDefault="000771B4">
      <w:pPr>
        <w:rPr>
          <w:rFonts w:ascii="Cambria" w:hAnsi="Cambria"/>
          <w:sz w:val="20"/>
        </w:rPr>
      </w:pPr>
      <w:r>
        <w:rPr>
          <w:rFonts w:ascii="Cambria" w:hAnsi="Cambria"/>
          <w:sz w:val="20"/>
        </w:rPr>
        <w:t xml:space="preserve">Email: </w:t>
      </w:r>
    </w:p>
    <w:p w14:paraId="69174765" w14:textId="77777777" w:rsidR="000771B4" w:rsidRDefault="000771B4">
      <w:pPr>
        <w:rPr>
          <w:rFonts w:ascii="Cambria" w:hAnsi="Cambria"/>
          <w:sz w:val="20"/>
        </w:rPr>
      </w:pPr>
    </w:p>
    <w:p w14:paraId="11465E97" w14:textId="00723C4C" w:rsidR="00D956EB" w:rsidRDefault="00D956EB">
      <w:pPr>
        <w:rPr>
          <w:rFonts w:ascii="Cambria" w:hAnsi="Cambria"/>
          <w:sz w:val="20"/>
        </w:rPr>
      </w:pPr>
      <w:r>
        <w:rPr>
          <w:rFonts w:ascii="Cambria" w:hAnsi="Cambria"/>
          <w:sz w:val="20"/>
        </w:rPr>
        <w:t xml:space="preserve">Telephone: </w:t>
      </w:r>
    </w:p>
    <w:p w14:paraId="53A78904" w14:textId="397FD825" w:rsidR="000771B4" w:rsidRPr="002527AE" w:rsidRDefault="000771B4">
      <w:pPr>
        <w:rPr>
          <w:rFonts w:ascii="Cambria" w:hAnsi="Cambria"/>
          <w:sz w:val="20"/>
        </w:rPr>
      </w:pPr>
      <w:r w:rsidRPr="002527AE">
        <w:rPr>
          <w:rFonts w:ascii="Cambria" w:hAnsi="Cambria"/>
          <w:sz w:val="20"/>
        </w:rPr>
        <w:t xml:space="preserve">Office: </w:t>
      </w:r>
    </w:p>
    <w:p w14:paraId="5D404734" w14:textId="7893E78B" w:rsidR="000771B4" w:rsidRDefault="000771B4">
      <w:pPr>
        <w:rPr>
          <w:rFonts w:ascii="Cambria" w:hAnsi="Cambria"/>
          <w:sz w:val="20"/>
        </w:rPr>
      </w:pPr>
      <w:r w:rsidRPr="002527AE">
        <w:rPr>
          <w:rFonts w:ascii="Cambria" w:hAnsi="Cambria"/>
          <w:sz w:val="20"/>
        </w:rPr>
        <w:t>Email:</w:t>
      </w:r>
      <w:r w:rsidR="00772C73">
        <w:rPr>
          <w:rFonts w:ascii="Cambria" w:hAnsi="Cambria"/>
          <w:sz w:val="20"/>
        </w:rPr>
        <w:t xml:space="preserve"> </w:t>
      </w:r>
    </w:p>
    <w:p w14:paraId="05F86D30" w14:textId="77777777" w:rsidR="000771B4" w:rsidRPr="005B53D6" w:rsidRDefault="000771B4" w:rsidP="006277FB">
      <w:pPr>
        <w:rPr>
          <w:rFonts w:ascii="Cambria" w:hAnsi="Cambria"/>
          <w:b/>
          <w:sz w:val="20"/>
          <w:u w:val="single"/>
        </w:rPr>
      </w:pPr>
    </w:p>
    <w:p w14:paraId="26816F01" w14:textId="77777777" w:rsidR="00BD7A19" w:rsidRPr="005B53D6" w:rsidRDefault="006A53CC" w:rsidP="006277FB">
      <w:pPr>
        <w:rPr>
          <w:rFonts w:ascii="Cambria" w:hAnsi="Cambria"/>
          <w:b/>
          <w:sz w:val="20"/>
        </w:rPr>
      </w:pPr>
      <w:r w:rsidRPr="005B53D6">
        <w:rPr>
          <w:rFonts w:ascii="Cambria" w:hAnsi="Cambria"/>
          <w:b/>
          <w:sz w:val="20"/>
          <w:u w:val="single"/>
        </w:rPr>
        <w:t>Course Location</w:t>
      </w:r>
      <w:r w:rsidRPr="005B53D6">
        <w:rPr>
          <w:rFonts w:ascii="Cambria" w:hAnsi="Cambria"/>
          <w:b/>
          <w:sz w:val="20"/>
        </w:rPr>
        <w:t>:</w:t>
      </w:r>
      <w:r w:rsidR="001F4B2E" w:rsidRPr="005B53D6">
        <w:rPr>
          <w:rFonts w:ascii="Cambria" w:hAnsi="Cambria"/>
          <w:b/>
          <w:sz w:val="20"/>
        </w:rPr>
        <w:t xml:space="preserve">  </w:t>
      </w:r>
    </w:p>
    <w:p w14:paraId="4E8C456A" w14:textId="77777777" w:rsidR="001F4B2E" w:rsidRPr="005B53D6" w:rsidRDefault="001F4B2E" w:rsidP="00BD7A19">
      <w:pPr>
        <w:rPr>
          <w:rFonts w:ascii="Cambria" w:hAnsi="Cambria"/>
          <w:sz w:val="20"/>
        </w:rPr>
      </w:pPr>
      <w:r w:rsidRPr="005B53D6">
        <w:rPr>
          <w:rFonts w:ascii="Cambria" w:hAnsi="Cambria"/>
          <w:sz w:val="20"/>
        </w:rPr>
        <w:t>Blakely Island Field Station</w:t>
      </w:r>
    </w:p>
    <w:p w14:paraId="764FDB5B" w14:textId="77777777" w:rsidR="00285CC5" w:rsidRPr="005B53D6" w:rsidRDefault="00BD7A19" w:rsidP="00BD7A19">
      <w:pPr>
        <w:keepNext/>
        <w:rPr>
          <w:rFonts w:ascii="Cambria" w:hAnsi="Cambria"/>
          <w:sz w:val="20"/>
        </w:rPr>
        <w:sectPr w:rsidR="00285CC5" w:rsidRPr="005B53D6" w:rsidSect="00F91BC6">
          <w:headerReference w:type="even" r:id="rId15"/>
          <w:headerReference w:type="default" r:id="rId16"/>
          <w:headerReference w:type="first" r:id="rId17"/>
          <w:pgSz w:w="12240" w:h="15840" w:code="1"/>
          <w:pgMar w:top="1440" w:right="1440" w:bottom="1440" w:left="1440" w:header="720" w:footer="720" w:gutter="0"/>
          <w:pgNumType w:start="1"/>
          <w:cols w:space="720"/>
          <w:docGrid w:linePitch="326"/>
        </w:sectPr>
      </w:pPr>
      <w:r w:rsidRPr="005B53D6">
        <w:rPr>
          <w:rFonts w:ascii="Cambria" w:hAnsi="Cambria"/>
          <w:sz w:val="20"/>
        </w:rPr>
        <w:t>PO Box 5273</w:t>
      </w:r>
      <w:r w:rsidRPr="005B53D6">
        <w:rPr>
          <w:rFonts w:ascii="Cambria" w:hAnsi="Cambria"/>
          <w:sz w:val="20"/>
        </w:rPr>
        <w:br/>
        <w:t>Blakely Island, WA 98222</w:t>
      </w:r>
    </w:p>
    <w:p w14:paraId="709F28D1" w14:textId="00C6E549" w:rsidR="006277FB" w:rsidRPr="005B53D6" w:rsidRDefault="009C6619" w:rsidP="006277FB">
      <w:pPr>
        <w:pStyle w:val="Caption"/>
        <w:rPr>
          <w:rFonts w:ascii="Cambria" w:hAnsi="Cambria"/>
          <w:noProof/>
        </w:rPr>
      </w:pPr>
      <w:r w:rsidRPr="005B53D6">
        <w:rPr>
          <w:rFonts w:ascii="Cambria" w:hAnsi="Cambria"/>
          <w:noProof/>
        </w:rPr>
        <w:drawing>
          <wp:anchor distT="0" distB="0" distL="114300" distR="114300" simplePos="0" relativeHeight="251657728" behindDoc="1" locked="0" layoutInCell="1" allowOverlap="1" wp14:anchorId="4A350F39" wp14:editId="4FA82601">
            <wp:simplePos x="0" y="0"/>
            <wp:positionH relativeFrom="column">
              <wp:posOffset>2122805</wp:posOffset>
            </wp:positionH>
            <wp:positionV relativeFrom="paragraph">
              <wp:posOffset>478155</wp:posOffset>
            </wp:positionV>
            <wp:extent cx="1752600" cy="1163955"/>
            <wp:effectExtent l="0" t="0" r="0" b="0"/>
            <wp:wrapTight wrapText="bothSides">
              <wp:wrapPolygon edited="0">
                <wp:start x="0" y="0"/>
                <wp:lineTo x="0" y="21565"/>
                <wp:lineTo x="21365" y="21565"/>
                <wp:lineTo x="213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lum bright="18000" contrast="18000"/>
                      <a:extLst>
                        <a:ext uri="{28A0092B-C50C-407E-A947-70E740481C1C}">
                          <a14:useLocalDpi xmlns:a14="http://schemas.microsoft.com/office/drawing/2010/main" val="0"/>
                        </a:ext>
                      </a:extLst>
                    </a:blip>
                    <a:srcRect/>
                    <a:stretch>
                      <a:fillRect/>
                    </a:stretch>
                  </pic:blipFill>
                  <pic:spPr bwMode="auto">
                    <a:xfrm>
                      <a:off x="0" y="0"/>
                      <a:ext cx="1752600" cy="11639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25AD1" w:rsidRPr="005B53D6">
        <w:rPr>
          <w:rFonts w:ascii="Cambria" w:hAnsi="Cambria"/>
          <w:noProof/>
        </w:rPr>
        <w:t>Spenc</w:t>
      </w:r>
      <w:r w:rsidR="00772C73">
        <w:rPr>
          <w:rFonts w:ascii="Cambria" w:hAnsi="Cambria"/>
          <w:noProof/>
        </w:rPr>
        <w:t>e</w:t>
      </w:r>
      <w:r w:rsidR="00225AD1" w:rsidRPr="005B53D6">
        <w:rPr>
          <w:rFonts w:ascii="Cambria" w:hAnsi="Cambria"/>
          <w:noProof/>
        </w:rPr>
        <w:t>r</w:t>
      </w:r>
      <w:r w:rsidR="00AE104F" w:rsidRPr="005B53D6">
        <w:rPr>
          <w:rFonts w:ascii="Cambria" w:hAnsi="Cambria"/>
        </w:rPr>
        <w:t xml:space="preserve"> Lake on Blakely</w:t>
      </w:r>
      <w:r w:rsidR="00F91BC6">
        <w:rPr>
          <w:rFonts w:ascii="Cambria" w:hAnsi="Cambria"/>
        </w:rPr>
        <w:tab/>
        <w:t xml:space="preserve">            </w:t>
      </w:r>
      <w:proofErr w:type="spellStart"/>
      <w:r w:rsidR="00F91BC6">
        <w:rPr>
          <w:rFonts w:ascii="Cambria" w:hAnsi="Cambria"/>
        </w:rPr>
        <w:t>Blakely</w:t>
      </w:r>
      <w:proofErr w:type="spellEnd"/>
      <w:r w:rsidR="00F91BC6">
        <w:rPr>
          <w:rFonts w:ascii="Cambria" w:hAnsi="Cambria"/>
        </w:rPr>
        <w:t xml:space="preserve"> Meeting Hall</w:t>
      </w:r>
    </w:p>
    <w:p w14:paraId="24EDD662" w14:textId="77777777" w:rsidR="00F91BC6" w:rsidRDefault="00F91BC6" w:rsidP="006277FB">
      <w:pPr>
        <w:pStyle w:val="Caption"/>
        <w:rPr>
          <w:rFonts w:ascii="Cambria" w:hAnsi="Cambria"/>
        </w:rPr>
        <w:sectPr w:rsidR="00F91BC6" w:rsidSect="00F91BC6">
          <w:type w:val="continuous"/>
          <w:pgSz w:w="12240" w:h="15840"/>
          <w:pgMar w:top="864" w:right="1440" w:bottom="1008" w:left="1440" w:header="720" w:footer="720" w:gutter="0"/>
          <w:cols w:space="270"/>
        </w:sectPr>
      </w:pPr>
    </w:p>
    <w:p w14:paraId="53463C33" w14:textId="048E924B" w:rsidR="006277FB" w:rsidRPr="005B53D6" w:rsidRDefault="009C6619" w:rsidP="006277FB">
      <w:pPr>
        <w:pStyle w:val="Caption"/>
        <w:rPr>
          <w:rFonts w:ascii="Cambria" w:hAnsi="Cambria"/>
        </w:rPr>
      </w:pPr>
      <w:r w:rsidRPr="005B53D6">
        <w:rPr>
          <w:rFonts w:ascii="Cambria" w:hAnsi="Cambria"/>
          <w:noProof/>
        </w:rPr>
        <w:drawing>
          <wp:anchor distT="0" distB="0" distL="114300" distR="114300" simplePos="0" relativeHeight="251656704" behindDoc="1" locked="0" layoutInCell="1" allowOverlap="1" wp14:anchorId="7095EC73" wp14:editId="5593075E">
            <wp:simplePos x="0" y="0"/>
            <wp:positionH relativeFrom="column">
              <wp:posOffset>51435</wp:posOffset>
            </wp:positionH>
            <wp:positionV relativeFrom="paragraph">
              <wp:posOffset>183515</wp:posOffset>
            </wp:positionV>
            <wp:extent cx="1752600" cy="115760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cstate="print">
                      <a:lum bright="24000"/>
                      <a:extLst>
                        <a:ext uri="{28A0092B-C50C-407E-A947-70E740481C1C}">
                          <a14:useLocalDpi xmlns:a14="http://schemas.microsoft.com/office/drawing/2010/main" val="0"/>
                        </a:ext>
                      </a:extLst>
                    </a:blip>
                    <a:srcRect/>
                    <a:stretch>
                      <a:fillRect/>
                    </a:stretch>
                  </pic:blipFill>
                  <pic:spPr bwMode="auto">
                    <a:xfrm>
                      <a:off x="0" y="0"/>
                      <a:ext cx="1752600" cy="11576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8805F1F" w14:textId="77777777" w:rsidR="00851F3A" w:rsidRPr="005B53D6" w:rsidRDefault="00851F3A" w:rsidP="006277FB">
      <w:pPr>
        <w:pStyle w:val="Caption"/>
        <w:rPr>
          <w:rFonts w:ascii="Cambria" w:hAnsi="Cambria"/>
        </w:rPr>
      </w:pPr>
    </w:p>
    <w:p w14:paraId="7FCE05FE" w14:textId="77777777" w:rsidR="00285CC5" w:rsidRPr="005B53D6" w:rsidRDefault="00285CC5" w:rsidP="006277FB">
      <w:pPr>
        <w:keepNext/>
        <w:jc w:val="both"/>
        <w:rPr>
          <w:rFonts w:ascii="Cambria" w:hAnsi="Cambria"/>
          <w:sz w:val="20"/>
        </w:rPr>
      </w:pPr>
    </w:p>
    <w:p w14:paraId="1DC8EA65" w14:textId="77777777" w:rsidR="00285CC5" w:rsidRPr="005B53D6" w:rsidRDefault="00285CC5" w:rsidP="00285CC5">
      <w:pPr>
        <w:keepNext/>
        <w:jc w:val="both"/>
        <w:rPr>
          <w:rFonts w:ascii="Cambria" w:hAnsi="Cambria"/>
          <w:sz w:val="20"/>
        </w:rPr>
      </w:pPr>
    </w:p>
    <w:p w14:paraId="3FD4E7C1" w14:textId="77777777" w:rsidR="00285CC5" w:rsidRPr="005B53D6" w:rsidRDefault="00285CC5" w:rsidP="00745241">
      <w:pPr>
        <w:ind w:left="-3510"/>
        <w:rPr>
          <w:rFonts w:ascii="Cambria" w:hAnsi="Cambria"/>
          <w:sz w:val="20"/>
        </w:rPr>
        <w:sectPr w:rsidR="00285CC5" w:rsidRPr="005B53D6" w:rsidSect="00851F3A">
          <w:type w:val="continuous"/>
          <w:pgSz w:w="12240" w:h="15840"/>
          <w:pgMar w:top="864" w:right="1440" w:bottom="1008" w:left="1440" w:header="720" w:footer="720" w:gutter="0"/>
          <w:cols w:num="2" w:space="720" w:equalWidth="0">
            <w:col w:w="4320" w:space="270"/>
            <w:col w:w="4770"/>
          </w:cols>
        </w:sect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222"/>
        <w:gridCol w:w="9122"/>
      </w:tblGrid>
      <w:tr w:rsidR="006A53CC" w:rsidRPr="0082447E" w14:paraId="3A57AE04" w14:textId="77777777" w:rsidTr="0082447E">
        <w:trPr>
          <w:trHeight w:val="666"/>
        </w:trPr>
        <w:tc>
          <w:tcPr>
            <w:tcW w:w="60" w:type="pct"/>
            <w:shd w:val="pct20" w:color="000000" w:fill="FFFFFF"/>
          </w:tcPr>
          <w:p w14:paraId="65CBA064" w14:textId="77777777" w:rsidR="006A53CC" w:rsidRPr="0082447E" w:rsidRDefault="0088081A" w:rsidP="0082447E">
            <w:pPr>
              <w:ind w:left="-3510"/>
              <w:rPr>
                <w:rFonts w:ascii="Cambria" w:hAnsi="Cambria"/>
                <w:sz w:val="20"/>
              </w:rPr>
            </w:pPr>
            <w:r w:rsidRPr="0082447E">
              <w:rPr>
                <w:rFonts w:ascii="Cambria" w:hAnsi="Cambria"/>
                <w:sz w:val="20"/>
              </w:rPr>
              <w:lastRenderedPageBreak/>
              <w:br w:type="page"/>
            </w:r>
          </w:p>
        </w:tc>
        <w:tc>
          <w:tcPr>
            <w:tcW w:w="4892" w:type="pct"/>
            <w:shd w:val="pct20" w:color="000000" w:fill="FFFFFF"/>
          </w:tcPr>
          <w:p w14:paraId="4FD50EE5" w14:textId="77777777" w:rsidR="00773A4F" w:rsidRPr="0082447E" w:rsidRDefault="006277FB" w:rsidP="00773A4F">
            <w:pPr>
              <w:rPr>
                <w:rFonts w:ascii="Cambria" w:hAnsi="Cambria"/>
                <w:sz w:val="20"/>
              </w:rPr>
            </w:pPr>
            <w:r w:rsidRPr="0082447E">
              <w:rPr>
                <w:rFonts w:ascii="Cambria" w:hAnsi="Cambria"/>
                <w:b/>
                <w:sz w:val="20"/>
              </w:rPr>
              <w:t>Overview</w:t>
            </w:r>
            <w:r w:rsidR="00EC77FA" w:rsidRPr="0082447E">
              <w:rPr>
                <w:rFonts w:ascii="Cambria" w:hAnsi="Cambria"/>
                <w:b/>
                <w:sz w:val="20"/>
              </w:rPr>
              <w:t xml:space="preserve"> of Blakely</w:t>
            </w:r>
            <w:r w:rsidRPr="0082447E">
              <w:rPr>
                <w:rFonts w:ascii="Cambria" w:hAnsi="Cambria"/>
                <w:sz w:val="20"/>
              </w:rPr>
              <w:t xml:space="preserve">: </w:t>
            </w:r>
            <w:r w:rsidR="00773A4F" w:rsidRPr="0082447E">
              <w:rPr>
                <w:rFonts w:ascii="Cambria" w:hAnsi="Cambria"/>
                <w:sz w:val="20"/>
              </w:rPr>
              <w:t xml:space="preserve">The Blakely Island Field Station </w:t>
            </w:r>
            <w:proofErr w:type="gramStart"/>
            <w:r w:rsidR="00773A4F" w:rsidRPr="0082447E">
              <w:rPr>
                <w:rFonts w:ascii="Cambria" w:hAnsi="Cambria"/>
                <w:sz w:val="20"/>
              </w:rPr>
              <w:t>is located in</w:t>
            </w:r>
            <w:proofErr w:type="gramEnd"/>
            <w:r w:rsidR="00773A4F" w:rsidRPr="0082447E">
              <w:rPr>
                <w:rFonts w:ascii="Cambria" w:hAnsi="Cambria"/>
                <w:sz w:val="20"/>
              </w:rPr>
              <w:t xml:space="preserve"> the San Juan Islands of northwestern Washington State. The seven square miles of Blakely Island, of which SPU owns one and a half, is sparsely populated and little developed. The campus is located near the center of the island and includes a dining hall-library-classroom building accommodating 24 students and staff, a residence hall housing 20 students with apartments for the facilities director and the teaching faculty</w:t>
            </w:r>
            <w:r w:rsidR="001F4B2E" w:rsidRPr="0082447E">
              <w:rPr>
                <w:rFonts w:ascii="Cambria" w:hAnsi="Cambria"/>
                <w:sz w:val="20"/>
              </w:rPr>
              <w:t xml:space="preserve">. </w:t>
            </w:r>
          </w:p>
          <w:p w14:paraId="3BA9369E" w14:textId="77777777" w:rsidR="001F4B2E" w:rsidRPr="0082447E" w:rsidRDefault="001F4B2E" w:rsidP="00773A4F">
            <w:pPr>
              <w:rPr>
                <w:rFonts w:ascii="Cambria" w:hAnsi="Cambria"/>
                <w:sz w:val="20"/>
              </w:rPr>
            </w:pPr>
          </w:p>
          <w:p w14:paraId="65A1138D" w14:textId="77777777" w:rsidR="006A53CC" w:rsidRPr="0082447E" w:rsidRDefault="001F4B2E" w:rsidP="00773A4F">
            <w:pPr>
              <w:rPr>
                <w:rFonts w:ascii="Cambria" w:hAnsi="Cambria"/>
                <w:sz w:val="20"/>
              </w:rPr>
            </w:pPr>
            <w:r w:rsidRPr="0082447E">
              <w:rPr>
                <w:rFonts w:ascii="Cambria" w:hAnsi="Cambria"/>
                <w:sz w:val="20"/>
              </w:rPr>
              <w:t xml:space="preserve">The island is surrounded by lush kelp forests, seagrass meadows, and spectacular rock walls. These subtidal and intertidal habitats support a diversity of seaweeds, invertebrates, fish, and marine mammals. The island interior is also surprisingly diverse. There are two freshwater lakes, providing habitat for native and introduced fish species and a diverse invertebrate fauna. </w:t>
            </w:r>
            <w:r w:rsidR="00E05259" w:rsidRPr="0082447E">
              <w:rPr>
                <w:rFonts w:ascii="Cambria" w:hAnsi="Cambria"/>
                <w:sz w:val="20"/>
              </w:rPr>
              <w:t>River otters, herons, kingfishers, bald eagles, and ospreys visit them</w:t>
            </w:r>
            <w:r w:rsidRPr="0082447E">
              <w:rPr>
                <w:rFonts w:ascii="Cambria" w:hAnsi="Cambria"/>
                <w:sz w:val="20"/>
              </w:rPr>
              <w:t>. The terrain is rugged, rising from sea level to over 1000 feet, and supports a typical northwest second growth forest of Douglas fir, western hemlock, and western red cedar. There are also isolated pockets of coastal species like Sitka spruce and others adapted to drier climates such as juniper, pine, madrona, and oak.</w:t>
            </w:r>
          </w:p>
          <w:p w14:paraId="6F78055A" w14:textId="77777777" w:rsidR="00E10496" w:rsidRPr="0082447E" w:rsidRDefault="00E10496" w:rsidP="00773A4F">
            <w:pPr>
              <w:rPr>
                <w:rFonts w:ascii="Cambria" w:hAnsi="Cambria"/>
                <w:sz w:val="20"/>
              </w:rPr>
            </w:pPr>
          </w:p>
          <w:p w14:paraId="6A723492" w14:textId="77777777" w:rsidR="00E10496" w:rsidRPr="0082447E" w:rsidRDefault="00E10496" w:rsidP="00773A4F">
            <w:pPr>
              <w:rPr>
                <w:rFonts w:ascii="Cambria" w:hAnsi="Cambria"/>
                <w:sz w:val="20"/>
              </w:rPr>
            </w:pPr>
            <w:r w:rsidRPr="0082447E">
              <w:rPr>
                <w:rFonts w:ascii="Cambria" w:hAnsi="Cambria"/>
                <w:sz w:val="20"/>
              </w:rPr>
              <w:t>Blakely Island Field Station arranges transportation for course participants with a passenger-only ferry service, originating at the Skyline Marina in Anacortes. University vehicles provide transport to the Station from the Blakely Island marina</w:t>
            </w:r>
          </w:p>
        </w:tc>
      </w:tr>
    </w:tbl>
    <w:p w14:paraId="50BB9549" w14:textId="77777777" w:rsidR="006A53CC" w:rsidRPr="005B53D6" w:rsidRDefault="006A53CC">
      <w:pPr>
        <w:rPr>
          <w:rFonts w:ascii="Cambria" w:hAnsi="Cambria"/>
          <w:sz w:val="20"/>
        </w:rPr>
      </w:pPr>
    </w:p>
    <w:p w14:paraId="475AF673" w14:textId="77777777" w:rsidR="00FC4776" w:rsidRPr="005B53D6" w:rsidRDefault="00FC4776">
      <w:pPr>
        <w:rPr>
          <w:rFonts w:ascii="Cambria" w:hAnsi="Cambria"/>
          <w:sz w:val="20"/>
        </w:rPr>
      </w:pPr>
      <w:r w:rsidRPr="005B53D6">
        <w:rPr>
          <w:rFonts w:ascii="Cambria" w:hAnsi="Cambria"/>
          <w:sz w:val="20"/>
        </w:rPr>
        <w:t xml:space="preserve">For directions and further information on the course and Blakely Island, see </w:t>
      </w:r>
      <w:r w:rsidR="00772C73">
        <w:rPr>
          <w:rFonts w:ascii="Cambria" w:hAnsi="Cambria"/>
          <w:sz w:val="20"/>
        </w:rPr>
        <w:t xml:space="preserve">Canvas course sites </w:t>
      </w:r>
      <w:r w:rsidRPr="005B53D6">
        <w:rPr>
          <w:rFonts w:ascii="Cambria" w:hAnsi="Cambria"/>
          <w:sz w:val="20"/>
        </w:rPr>
        <w:t xml:space="preserve">and look for the Systems Theory Class. </w:t>
      </w:r>
    </w:p>
    <w:p w14:paraId="07AD66F5" w14:textId="77777777" w:rsidR="00FC4776" w:rsidRPr="005B53D6" w:rsidRDefault="00FC4776">
      <w:pPr>
        <w:rPr>
          <w:rFonts w:ascii="Cambria" w:hAnsi="Cambria"/>
          <w:sz w:val="20"/>
        </w:rPr>
      </w:pPr>
    </w:p>
    <w:p w14:paraId="22537BEE" w14:textId="77777777" w:rsidR="00B831C7" w:rsidRPr="005B53D6" w:rsidRDefault="00B831C7">
      <w:pPr>
        <w:rPr>
          <w:rFonts w:ascii="Cambria" w:hAnsi="Cambria"/>
          <w:b/>
          <w:sz w:val="20"/>
        </w:rPr>
      </w:pPr>
      <w:r w:rsidRPr="005B53D6">
        <w:rPr>
          <w:rFonts w:ascii="Cambria" w:hAnsi="Cambria"/>
          <w:b/>
          <w:sz w:val="20"/>
          <w:u w:val="single"/>
        </w:rPr>
        <w:t>Course Description</w:t>
      </w:r>
      <w:r w:rsidRPr="005B53D6">
        <w:rPr>
          <w:rFonts w:ascii="Cambria" w:hAnsi="Cambria"/>
          <w:b/>
          <w:sz w:val="20"/>
        </w:rPr>
        <w:t>:</w:t>
      </w:r>
    </w:p>
    <w:p w14:paraId="77C61267" w14:textId="77777777" w:rsidR="00B831C7" w:rsidRPr="005B53D6" w:rsidRDefault="00B831C7">
      <w:pPr>
        <w:rPr>
          <w:rFonts w:ascii="Cambria" w:hAnsi="Cambria"/>
          <w:b/>
          <w:sz w:val="20"/>
        </w:rPr>
      </w:pPr>
    </w:p>
    <w:p w14:paraId="04BCFB6C" w14:textId="77777777" w:rsidR="00B831C7" w:rsidRPr="005B53D6" w:rsidRDefault="00B831C7">
      <w:pPr>
        <w:rPr>
          <w:rFonts w:ascii="Cambria" w:hAnsi="Cambria"/>
          <w:sz w:val="20"/>
        </w:rPr>
      </w:pPr>
      <w:r w:rsidRPr="005B53D6">
        <w:rPr>
          <w:rFonts w:ascii="Cambria" w:hAnsi="Cambria"/>
          <w:sz w:val="20"/>
        </w:rPr>
        <w:t>EDCO 6600 I</w:t>
      </w:r>
      <w:r w:rsidR="00206C6E" w:rsidRPr="005B53D6">
        <w:rPr>
          <w:rFonts w:ascii="Cambria" w:hAnsi="Cambria"/>
          <w:sz w:val="20"/>
        </w:rPr>
        <w:t>ntroduction to Systems Theory (2</w:t>
      </w:r>
      <w:r w:rsidRPr="005B53D6">
        <w:rPr>
          <w:rFonts w:ascii="Cambria" w:hAnsi="Cambria"/>
          <w:sz w:val="20"/>
        </w:rPr>
        <w:t xml:space="preserve"> credit</w:t>
      </w:r>
      <w:r w:rsidR="00206C6E" w:rsidRPr="005B53D6">
        <w:rPr>
          <w:rFonts w:ascii="Cambria" w:hAnsi="Cambria"/>
          <w:sz w:val="20"/>
        </w:rPr>
        <w:t>s</w:t>
      </w:r>
      <w:r w:rsidRPr="005B53D6">
        <w:rPr>
          <w:rFonts w:ascii="Cambria" w:hAnsi="Cambria"/>
          <w:sz w:val="20"/>
        </w:rPr>
        <w:t xml:space="preserve">) introduces students to the philosophical/theoretical base for the school counseling </w:t>
      </w:r>
      <w:r w:rsidR="00206C6E" w:rsidRPr="005B53D6">
        <w:rPr>
          <w:rFonts w:ascii="Cambria" w:hAnsi="Cambria"/>
          <w:sz w:val="20"/>
        </w:rPr>
        <w:t>program</w:t>
      </w:r>
      <w:r w:rsidRPr="005B53D6">
        <w:rPr>
          <w:rFonts w:ascii="Cambria" w:hAnsi="Cambria"/>
          <w:sz w:val="20"/>
        </w:rPr>
        <w:t>, focusing on systemic understanding of individuals within their family, classroom, and community</w:t>
      </w:r>
      <w:r w:rsidR="00E05259" w:rsidRPr="005B53D6">
        <w:rPr>
          <w:rFonts w:ascii="Cambria" w:hAnsi="Cambria"/>
          <w:sz w:val="20"/>
        </w:rPr>
        <w:t xml:space="preserve">. </w:t>
      </w:r>
      <w:r w:rsidRPr="005B53D6">
        <w:rPr>
          <w:rFonts w:ascii="Cambria" w:hAnsi="Cambria"/>
          <w:sz w:val="20"/>
        </w:rPr>
        <w:t>This course addresses some of the school counseling knowledge-</w:t>
      </w:r>
      <w:proofErr w:type="spellStart"/>
      <w:r w:rsidRPr="005B53D6">
        <w:rPr>
          <w:rFonts w:ascii="Cambria" w:hAnsi="Cambria"/>
          <w:sz w:val="20"/>
        </w:rPr>
        <w:t>base</w:t>
      </w:r>
      <w:proofErr w:type="spellEnd"/>
      <w:r w:rsidRPr="005B53D6">
        <w:rPr>
          <w:rFonts w:ascii="Cambria" w:hAnsi="Cambria"/>
          <w:sz w:val="20"/>
        </w:rPr>
        <w:t xml:space="preserve"> criteria as delineated in WAC 180-78A-270.  </w:t>
      </w:r>
    </w:p>
    <w:p w14:paraId="61061767" w14:textId="77777777" w:rsidR="00B831C7" w:rsidRPr="005B53D6" w:rsidRDefault="00B831C7">
      <w:pPr>
        <w:rPr>
          <w:rFonts w:ascii="Cambria" w:hAnsi="Cambria"/>
          <w:b/>
          <w:sz w:val="20"/>
        </w:rPr>
      </w:pPr>
    </w:p>
    <w:p w14:paraId="41BCBAF6" w14:textId="77777777" w:rsidR="00B831C7" w:rsidRPr="005B53D6" w:rsidRDefault="00B831C7">
      <w:pPr>
        <w:rPr>
          <w:rFonts w:ascii="Cambria" w:hAnsi="Cambria"/>
          <w:b/>
          <w:sz w:val="20"/>
        </w:rPr>
      </w:pPr>
      <w:r w:rsidRPr="005B53D6">
        <w:rPr>
          <w:rFonts w:ascii="Cambria" w:hAnsi="Cambria"/>
          <w:b/>
          <w:sz w:val="20"/>
          <w:u w:val="single"/>
        </w:rPr>
        <w:t>Course Objectives</w:t>
      </w:r>
      <w:r w:rsidRPr="005B53D6">
        <w:rPr>
          <w:rFonts w:ascii="Cambria" w:hAnsi="Cambria"/>
          <w:b/>
          <w:sz w:val="20"/>
        </w:rPr>
        <w:t xml:space="preserve">:  </w:t>
      </w:r>
    </w:p>
    <w:p w14:paraId="005D4278" w14:textId="77777777" w:rsidR="00B831C7" w:rsidRPr="005B53D6" w:rsidRDefault="00B831C7">
      <w:pPr>
        <w:rPr>
          <w:rFonts w:ascii="Cambria" w:hAnsi="Cambria"/>
          <w:b/>
          <w:sz w:val="20"/>
        </w:rPr>
      </w:pPr>
    </w:p>
    <w:p w14:paraId="14CB9391" w14:textId="77777777" w:rsidR="00B831C7" w:rsidRPr="005B53D6" w:rsidRDefault="00B831C7">
      <w:pPr>
        <w:rPr>
          <w:rFonts w:ascii="Cambria" w:hAnsi="Cambria"/>
          <w:sz w:val="20"/>
        </w:rPr>
      </w:pPr>
      <w:r w:rsidRPr="005B53D6">
        <w:rPr>
          <w:rFonts w:ascii="Cambria" w:hAnsi="Cambria"/>
          <w:sz w:val="20"/>
        </w:rPr>
        <w:t>Upon completion of the course students will</w:t>
      </w:r>
    </w:p>
    <w:p w14:paraId="60E8EE54" w14:textId="77777777" w:rsidR="00B831C7" w:rsidRPr="005B53D6" w:rsidRDefault="00B831C7" w:rsidP="00D4485B">
      <w:pPr>
        <w:numPr>
          <w:ilvl w:val="0"/>
          <w:numId w:val="1"/>
        </w:numPr>
        <w:rPr>
          <w:rFonts w:ascii="Cambria" w:hAnsi="Cambria"/>
          <w:sz w:val="20"/>
        </w:rPr>
      </w:pPr>
      <w:r w:rsidRPr="005B53D6">
        <w:rPr>
          <w:rFonts w:ascii="Cambria" w:hAnsi="Cambria"/>
          <w:sz w:val="20"/>
        </w:rPr>
        <w:t>have a basic understanding of systems thinking (Foundational Knowledge and Skills; Analysis and Problem Solving; Posit</w:t>
      </w:r>
      <w:r w:rsidR="00583B8F">
        <w:rPr>
          <w:rFonts w:ascii="Cambria" w:hAnsi="Cambria"/>
          <w:sz w:val="20"/>
        </w:rPr>
        <w:t>ive Impact o</w:t>
      </w:r>
      <w:r w:rsidR="00B84630">
        <w:rPr>
          <w:rFonts w:ascii="Cambria" w:hAnsi="Cambria"/>
          <w:sz w:val="20"/>
        </w:rPr>
        <w:t>n Student Learning) (</w:t>
      </w:r>
      <w:r w:rsidR="00B84630" w:rsidRPr="00B84630">
        <w:rPr>
          <w:rFonts w:ascii="Cambria" w:hAnsi="Cambria"/>
          <w:i/>
          <w:sz w:val="20"/>
        </w:rPr>
        <w:t>CACREP F. 3. f</w:t>
      </w:r>
      <w:r w:rsidR="00B84630">
        <w:rPr>
          <w:rFonts w:ascii="Cambria" w:hAnsi="Cambria"/>
          <w:sz w:val="20"/>
        </w:rPr>
        <w:t>)</w:t>
      </w:r>
    </w:p>
    <w:p w14:paraId="630BEDC1" w14:textId="77777777" w:rsidR="00B831C7" w:rsidRPr="005B53D6" w:rsidRDefault="00B831C7">
      <w:pPr>
        <w:numPr>
          <w:ilvl w:val="0"/>
          <w:numId w:val="1"/>
        </w:numPr>
        <w:rPr>
          <w:rFonts w:ascii="Cambria" w:hAnsi="Cambria"/>
          <w:sz w:val="20"/>
        </w:rPr>
      </w:pPr>
      <w:r w:rsidRPr="005B53D6">
        <w:rPr>
          <w:rFonts w:ascii="Cambria" w:hAnsi="Cambria"/>
          <w:sz w:val="20"/>
        </w:rPr>
        <w:t>begin to use a systemic metaphor as they enter the world of school counseling (Foundational Knowledge and Skills; Analysis and Problem Solving; Leadership; Communication).</w:t>
      </w:r>
    </w:p>
    <w:p w14:paraId="5BACDDFA" w14:textId="77777777" w:rsidR="00B831C7" w:rsidRPr="005B53D6" w:rsidRDefault="00B831C7">
      <w:pPr>
        <w:numPr>
          <w:ilvl w:val="0"/>
          <w:numId w:val="1"/>
        </w:numPr>
        <w:rPr>
          <w:rFonts w:ascii="Cambria" w:hAnsi="Cambria"/>
          <w:sz w:val="20"/>
        </w:rPr>
      </w:pPr>
      <w:r w:rsidRPr="005B53D6">
        <w:rPr>
          <w:rFonts w:ascii="Cambria" w:hAnsi="Cambria"/>
          <w:sz w:val="20"/>
        </w:rPr>
        <w:t>start to comprehend themselves and their role in their various systems (Leadership; Communication; Analysis and Problem Solving; Positive Impact on Student Learning).</w:t>
      </w:r>
    </w:p>
    <w:p w14:paraId="11CCA9FF" w14:textId="77777777" w:rsidR="00B831C7" w:rsidRPr="005B53D6" w:rsidRDefault="00B831C7">
      <w:pPr>
        <w:numPr>
          <w:ilvl w:val="0"/>
          <w:numId w:val="1"/>
        </w:numPr>
        <w:rPr>
          <w:rFonts w:ascii="Cambria" w:hAnsi="Cambria"/>
          <w:sz w:val="20"/>
        </w:rPr>
      </w:pPr>
      <w:r w:rsidRPr="005B53D6">
        <w:rPr>
          <w:rFonts w:ascii="Cambria" w:hAnsi="Cambria"/>
          <w:sz w:val="20"/>
        </w:rPr>
        <w:t>have an initial understanding of the usefulness of systemic thinking (i.e., will know why systems thinking is important)</w:t>
      </w:r>
      <w:r w:rsidR="009A5B80" w:rsidRPr="005B53D6">
        <w:rPr>
          <w:rFonts w:ascii="Cambria" w:hAnsi="Cambria"/>
          <w:sz w:val="20"/>
        </w:rPr>
        <w:t xml:space="preserve"> </w:t>
      </w:r>
      <w:r w:rsidRPr="005B53D6">
        <w:rPr>
          <w:rFonts w:ascii="Cambria" w:hAnsi="Cambria"/>
          <w:sz w:val="20"/>
        </w:rPr>
        <w:t>(Foundational Knowledge and Skills; Positive Impact on S</w:t>
      </w:r>
      <w:r w:rsidR="00583B8F">
        <w:rPr>
          <w:rFonts w:ascii="Cambria" w:hAnsi="Cambria"/>
          <w:sz w:val="20"/>
        </w:rPr>
        <w:t>tudent Learning; Communication) (</w:t>
      </w:r>
      <w:r w:rsidR="00583B8F" w:rsidRPr="00B84630">
        <w:rPr>
          <w:rFonts w:ascii="Cambria" w:hAnsi="Cambria"/>
          <w:i/>
          <w:sz w:val="20"/>
        </w:rPr>
        <w:t>CACREP F. 5. b</w:t>
      </w:r>
      <w:r w:rsidR="00583B8F">
        <w:rPr>
          <w:rFonts w:ascii="Cambria" w:hAnsi="Cambria"/>
          <w:sz w:val="20"/>
        </w:rPr>
        <w:t>)</w:t>
      </w:r>
    </w:p>
    <w:p w14:paraId="73A25DDF" w14:textId="77777777" w:rsidR="00B831C7" w:rsidRPr="005B53D6" w:rsidRDefault="00B831C7">
      <w:pPr>
        <w:numPr>
          <w:ilvl w:val="0"/>
          <w:numId w:val="1"/>
        </w:numPr>
        <w:rPr>
          <w:rFonts w:ascii="Cambria" w:hAnsi="Cambria"/>
          <w:sz w:val="20"/>
        </w:rPr>
      </w:pPr>
      <w:r w:rsidRPr="005B53D6">
        <w:rPr>
          <w:rFonts w:ascii="Cambria" w:hAnsi="Cambria"/>
          <w:sz w:val="20"/>
        </w:rPr>
        <w:t>develop familiarity with the APA Manual (</w:t>
      </w:r>
      <w:r w:rsidR="001874C5">
        <w:rPr>
          <w:rFonts w:ascii="Cambria" w:hAnsi="Cambria"/>
          <w:sz w:val="20"/>
        </w:rPr>
        <w:t>7</w:t>
      </w:r>
      <w:r w:rsidRPr="005B53D6">
        <w:rPr>
          <w:rFonts w:ascii="Cambria" w:hAnsi="Cambria"/>
          <w:sz w:val="20"/>
          <w:vertAlign w:val="superscript"/>
        </w:rPr>
        <w:t>th</w:t>
      </w:r>
      <w:r w:rsidRPr="005B53D6">
        <w:rPr>
          <w:rFonts w:ascii="Cambria" w:hAnsi="Cambria"/>
          <w:sz w:val="20"/>
        </w:rPr>
        <w:t xml:space="preserve"> ed.)</w:t>
      </w:r>
      <w:r w:rsidR="009A5B80" w:rsidRPr="005B53D6">
        <w:rPr>
          <w:rFonts w:ascii="Cambria" w:hAnsi="Cambria"/>
          <w:sz w:val="20"/>
        </w:rPr>
        <w:t xml:space="preserve"> </w:t>
      </w:r>
      <w:r w:rsidRPr="005B53D6">
        <w:rPr>
          <w:rFonts w:ascii="Cambria" w:hAnsi="Cambria"/>
          <w:sz w:val="20"/>
        </w:rPr>
        <w:t>(Professionalism; Communication).</w:t>
      </w:r>
    </w:p>
    <w:p w14:paraId="36F823BB" w14:textId="77777777" w:rsidR="00B831C7" w:rsidRPr="005B53D6" w:rsidRDefault="00B831C7">
      <w:pPr>
        <w:numPr>
          <w:ilvl w:val="0"/>
          <w:numId w:val="1"/>
        </w:numPr>
        <w:rPr>
          <w:rFonts w:ascii="Cambria" w:hAnsi="Cambria"/>
          <w:sz w:val="20"/>
        </w:rPr>
      </w:pPr>
      <w:r w:rsidRPr="005B53D6">
        <w:rPr>
          <w:rFonts w:ascii="Cambria" w:hAnsi="Cambria"/>
          <w:sz w:val="20"/>
        </w:rPr>
        <w:t>be introduced to the graduate programs in school counseling (Professionalism)</w:t>
      </w:r>
      <w:r w:rsidR="00E05259" w:rsidRPr="005B53D6">
        <w:rPr>
          <w:rFonts w:ascii="Cambria" w:hAnsi="Cambria"/>
          <w:sz w:val="20"/>
        </w:rPr>
        <w:t xml:space="preserve">. </w:t>
      </w:r>
      <w:r w:rsidR="00FE04E9" w:rsidRPr="005B53D6">
        <w:rPr>
          <w:rFonts w:ascii="Cambria" w:hAnsi="Cambria"/>
          <w:sz w:val="20"/>
        </w:rPr>
        <w:t xml:space="preserve">APA help link: </w:t>
      </w:r>
      <w:hyperlink r:id="rId22" w:history="1">
        <w:r w:rsidR="00772C73">
          <w:rPr>
            <w:rStyle w:val="Hyperlink"/>
          </w:rPr>
          <w:t>https://owl.purdue.edu/owl/research_and_citation/apa_style/apa_style_introduction.html</w:t>
        </w:r>
      </w:hyperlink>
    </w:p>
    <w:p w14:paraId="687F902D" w14:textId="77777777" w:rsidR="00B831C7" w:rsidRPr="005B53D6" w:rsidRDefault="00073AE1" w:rsidP="00073AE1">
      <w:pPr>
        <w:ind w:left="360"/>
        <w:rPr>
          <w:rFonts w:ascii="Cambria" w:hAnsi="Cambria"/>
          <w:i/>
          <w:sz w:val="16"/>
          <w:szCs w:val="16"/>
        </w:rPr>
      </w:pPr>
      <w:r w:rsidRPr="005B53D6">
        <w:rPr>
          <w:rFonts w:ascii="Cambria" w:hAnsi="Cambria"/>
          <w:i/>
          <w:sz w:val="16"/>
          <w:szCs w:val="16"/>
        </w:rPr>
        <w:t>In terms of SOE core commitments, this course focuses largely on developing professional competence and leadership.</w:t>
      </w:r>
    </w:p>
    <w:p w14:paraId="00CB06FD" w14:textId="77777777" w:rsidR="00073AE1" w:rsidRPr="005B53D6" w:rsidRDefault="00073AE1">
      <w:pPr>
        <w:rPr>
          <w:rFonts w:ascii="Cambria" w:hAnsi="Cambria"/>
          <w:b/>
          <w:sz w:val="20"/>
        </w:rPr>
      </w:pPr>
    </w:p>
    <w:p w14:paraId="07D7B5F6" w14:textId="77777777" w:rsidR="00B831C7" w:rsidRPr="005B53D6" w:rsidRDefault="00B831C7">
      <w:pPr>
        <w:rPr>
          <w:rFonts w:ascii="Cambria" w:hAnsi="Cambria"/>
          <w:b/>
          <w:sz w:val="20"/>
        </w:rPr>
      </w:pPr>
      <w:r w:rsidRPr="005B53D6">
        <w:rPr>
          <w:rFonts w:ascii="Cambria" w:hAnsi="Cambria"/>
          <w:b/>
          <w:sz w:val="20"/>
          <w:u w:val="single"/>
        </w:rPr>
        <w:t>Instructional Modes and Learning Activities</w:t>
      </w:r>
      <w:r w:rsidRPr="005B53D6">
        <w:rPr>
          <w:rFonts w:ascii="Cambria" w:hAnsi="Cambria"/>
          <w:b/>
          <w:sz w:val="20"/>
        </w:rPr>
        <w:t>:</w:t>
      </w:r>
    </w:p>
    <w:p w14:paraId="796C4B9F" w14:textId="77777777" w:rsidR="00B831C7" w:rsidRPr="005B53D6" w:rsidRDefault="00B831C7">
      <w:pPr>
        <w:rPr>
          <w:rFonts w:ascii="Cambria" w:hAnsi="Cambria"/>
          <w:b/>
          <w:sz w:val="20"/>
        </w:rPr>
      </w:pPr>
    </w:p>
    <w:p w14:paraId="4A9E1360" w14:textId="77777777" w:rsidR="00B831C7" w:rsidRPr="005B53D6" w:rsidRDefault="00B831C7">
      <w:pPr>
        <w:rPr>
          <w:rFonts w:ascii="Cambria" w:hAnsi="Cambria"/>
          <w:sz w:val="20"/>
        </w:rPr>
      </w:pPr>
      <w:r w:rsidRPr="005B53D6">
        <w:rPr>
          <w:rFonts w:ascii="Cambria" w:hAnsi="Cambria"/>
          <w:sz w:val="20"/>
        </w:rPr>
        <w:t>This course will focus primarily on an experiential approach to systems theory.  Cooperative learning activities will be used to highlight conceptual material. Some didactic learning will be included as well.</w:t>
      </w:r>
    </w:p>
    <w:p w14:paraId="2D5A2ECE" w14:textId="77777777" w:rsidR="00B831C7" w:rsidRPr="005B53D6" w:rsidRDefault="00B831C7">
      <w:pPr>
        <w:rPr>
          <w:rFonts w:ascii="Cambria" w:hAnsi="Cambria"/>
          <w:b/>
          <w:sz w:val="20"/>
        </w:rPr>
      </w:pPr>
    </w:p>
    <w:p w14:paraId="77C26202" w14:textId="77777777" w:rsidR="00014336" w:rsidRDefault="00014336">
      <w:pPr>
        <w:rPr>
          <w:rFonts w:ascii="Cambria" w:hAnsi="Cambria"/>
          <w:b/>
          <w:sz w:val="20"/>
          <w:u w:val="single"/>
        </w:rPr>
      </w:pPr>
    </w:p>
    <w:p w14:paraId="7736EA5F" w14:textId="77777777" w:rsidR="00014336" w:rsidRDefault="00014336">
      <w:pPr>
        <w:rPr>
          <w:rFonts w:ascii="Cambria" w:hAnsi="Cambria"/>
          <w:b/>
          <w:sz w:val="20"/>
          <w:u w:val="single"/>
        </w:rPr>
      </w:pPr>
    </w:p>
    <w:p w14:paraId="10CA4443" w14:textId="77777777" w:rsidR="00014336" w:rsidRDefault="00014336">
      <w:pPr>
        <w:rPr>
          <w:rFonts w:ascii="Cambria" w:hAnsi="Cambria"/>
          <w:b/>
          <w:sz w:val="20"/>
          <w:u w:val="single"/>
        </w:rPr>
      </w:pPr>
    </w:p>
    <w:p w14:paraId="3AA97AA8" w14:textId="77777777" w:rsidR="00014336" w:rsidRDefault="00014336">
      <w:pPr>
        <w:rPr>
          <w:rFonts w:ascii="Cambria" w:hAnsi="Cambria"/>
          <w:b/>
          <w:sz w:val="20"/>
          <w:u w:val="single"/>
        </w:rPr>
      </w:pPr>
    </w:p>
    <w:p w14:paraId="12D36157" w14:textId="77777777" w:rsidR="00014336" w:rsidRDefault="00014336">
      <w:pPr>
        <w:rPr>
          <w:rFonts w:ascii="Cambria" w:hAnsi="Cambria"/>
          <w:b/>
          <w:sz w:val="20"/>
          <w:u w:val="single"/>
        </w:rPr>
      </w:pPr>
    </w:p>
    <w:p w14:paraId="524A0612" w14:textId="77777777" w:rsidR="00014336" w:rsidRDefault="00014336">
      <w:pPr>
        <w:rPr>
          <w:rFonts w:ascii="Cambria" w:hAnsi="Cambria"/>
          <w:b/>
          <w:sz w:val="20"/>
          <w:u w:val="single"/>
        </w:rPr>
      </w:pPr>
    </w:p>
    <w:p w14:paraId="7CD7B49B" w14:textId="77777777" w:rsidR="00B831C7" w:rsidRPr="005B53D6" w:rsidRDefault="00B831C7">
      <w:pPr>
        <w:rPr>
          <w:rFonts w:ascii="Cambria" w:hAnsi="Cambria"/>
          <w:b/>
          <w:sz w:val="20"/>
        </w:rPr>
      </w:pPr>
      <w:r w:rsidRPr="005B53D6">
        <w:rPr>
          <w:rFonts w:ascii="Cambria" w:hAnsi="Cambria"/>
          <w:b/>
          <w:sz w:val="20"/>
          <w:u w:val="single"/>
        </w:rPr>
        <w:lastRenderedPageBreak/>
        <w:t>Course Requirements</w:t>
      </w:r>
      <w:r w:rsidRPr="005B53D6">
        <w:rPr>
          <w:rFonts w:ascii="Cambria" w:hAnsi="Cambria"/>
          <w:b/>
          <w:sz w:val="20"/>
        </w:rPr>
        <w:t>:</w:t>
      </w:r>
    </w:p>
    <w:p w14:paraId="7A3896DD" w14:textId="77777777" w:rsidR="00B831C7" w:rsidRPr="005B53D6" w:rsidRDefault="00B831C7">
      <w:pPr>
        <w:rPr>
          <w:rFonts w:ascii="Cambria" w:hAnsi="Cambria"/>
          <w:b/>
          <w:sz w:val="20"/>
        </w:rPr>
      </w:pPr>
    </w:p>
    <w:p w14:paraId="6800A687" w14:textId="77777777" w:rsidR="00007C15" w:rsidRDefault="00007C15">
      <w:pPr>
        <w:numPr>
          <w:ilvl w:val="0"/>
          <w:numId w:val="2"/>
        </w:numPr>
        <w:rPr>
          <w:rFonts w:ascii="Cambria" w:hAnsi="Cambria"/>
          <w:sz w:val="20"/>
        </w:rPr>
      </w:pPr>
      <w:r w:rsidRPr="005B53D6">
        <w:rPr>
          <w:rFonts w:ascii="Cambria" w:hAnsi="Cambria"/>
          <w:sz w:val="20"/>
        </w:rPr>
        <w:t>Read assigned materials</w:t>
      </w:r>
      <w:r>
        <w:rPr>
          <w:rFonts w:ascii="Cambria" w:hAnsi="Cambria"/>
          <w:sz w:val="20"/>
        </w:rPr>
        <w:t xml:space="preserve"> and take the quiz. </w:t>
      </w:r>
    </w:p>
    <w:p w14:paraId="7C0167D3" w14:textId="77777777" w:rsidR="00007C15" w:rsidRDefault="00007C15">
      <w:pPr>
        <w:numPr>
          <w:ilvl w:val="0"/>
          <w:numId w:val="2"/>
        </w:numPr>
        <w:rPr>
          <w:rFonts w:ascii="Cambria" w:hAnsi="Cambria"/>
          <w:sz w:val="20"/>
        </w:rPr>
      </w:pPr>
      <w:r>
        <w:rPr>
          <w:rFonts w:ascii="Cambria" w:hAnsi="Cambria"/>
          <w:sz w:val="20"/>
        </w:rPr>
        <w:t>Complete the library modules and the quiz</w:t>
      </w:r>
      <w:r w:rsidR="00772C73">
        <w:rPr>
          <w:rFonts w:ascii="Cambria" w:hAnsi="Cambria"/>
          <w:sz w:val="20"/>
        </w:rPr>
        <w:t>zes</w:t>
      </w:r>
      <w:r>
        <w:rPr>
          <w:rFonts w:ascii="Cambria" w:hAnsi="Cambria"/>
          <w:sz w:val="20"/>
        </w:rPr>
        <w:t>.</w:t>
      </w:r>
    </w:p>
    <w:p w14:paraId="5CF9013D" w14:textId="77777777" w:rsidR="00B831C7" w:rsidRPr="00007C15" w:rsidRDefault="00B831C7" w:rsidP="00007C15">
      <w:pPr>
        <w:numPr>
          <w:ilvl w:val="0"/>
          <w:numId w:val="2"/>
        </w:numPr>
        <w:rPr>
          <w:rFonts w:ascii="Cambria" w:hAnsi="Cambria"/>
          <w:sz w:val="20"/>
        </w:rPr>
      </w:pPr>
      <w:r w:rsidRPr="005B53D6">
        <w:rPr>
          <w:rFonts w:ascii="Cambria" w:hAnsi="Cambria"/>
          <w:sz w:val="20"/>
        </w:rPr>
        <w:t>Attend and actively participate in the learning activities.</w:t>
      </w:r>
    </w:p>
    <w:p w14:paraId="57B1571A" w14:textId="77777777" w:rsidR="00B831C7" w:rsidRPr="005B53D6" w:rsidRDefault="00B831C7">
      <w:pPr>
        <w:numPr>
          <w:ilvl w:val="0"/>
          <w:numId w:val="2"/>
        </w:numPr>
        <w:rPr>
          <w:rFonts w:ascii="Cambria" w:hAnsi="Cambria"/>
          <w:sz w:val="20"/>
        </w:rPr>
      </w:pPr>
      <w:r w:rsidRPr="005B53D6">
        <w:rPr>
          <w:rFonts w:ascii="Cambria" w:hAnsi="Cambria"/>
          <w:sz w:val="20"/>
        </w:rPr>
        <w:t>Following the</w:t>
      </w:r>
      <w:r w:rsidR="00772C73">
        <w:rPr>
          <w:rFonts w:ascii="Cambria" w:hAnsi="Cambria"/>
          <w:sz w:val="20"/>
        </w:rPr>
        <w:t xml:space="preserve"> Blakely Island trip</w:t>
      </w:r>
      <w:r w:rsidRPr="005B53D6">
        <w:rPr>
          <w:rFonts w:ascii="Cambria" w:hAnsi="Cambria"/>
          <w:sz w:val="20"/>
        </w:rPr>
        <w:t xml:space="preserve">, watch </w:t>
      </w:r>
      <w:r w:rsidR="007B73EB" w:rsidRPr="005B53D6">
        <w:rPr>
          <w:rFonts w:ascii="Cambria" w:hAnsi="Cambria"/>
          <w:sz w:val="20"/>
        </w:rPr>
        <w:t xml:space="preserve">any of these </w:t>
      </w:r>
      <w:r w:rsidRPr="005B53D6">
        <w:rPr>
          <w:rFonts w:ascii="Cambria" w:hAnsi="Cambria"/>
          <w:sz w:val="20"/>
        </w:rPr>
        <w:t>video</w:t>
      </w:r>
      <w:r w:rsidR="007B73EB" w:rsidRPr="005B53D6">
        <w:rPr>
          <w:rFonts w:ascii="Cambria" w:hAnsi="Cambria"/>
          <w:sz w:val="20"/>
        </w:rPr>
        <w:t>s</w:t>
      </w:r>
      <w:r w:rsidRPr="005B53D6">
        <w:rPr>
          <w:rFonts w:ascii="Cambria" w:hAnsi="Cambria"/>
          <w:sz w:val="20"/>
        </w:rPr>
        <w:t xml:space="preserve"> </w:t>
      </w:r>
      <w:r w:rsidR="00244A00" w:rsidRPr="005B53D6">
        <w:rPr>
          <w:rFonts w:ascii="Cambria" w:hAnsi="Cambria"/>
          <w:i/>
          <w:sz w:val="20"/>
        </w:rPr>
        <w:t>below</w:t>
      </w:r>
      <w:r w:rsidR="007B73EB" w:rsidRPr="005B53D6">
        <w:rPr>
          <w:rFonts w:ascii="Cambria" w:hAnsi="Cambria"/>
          <w:i/>
          <w:sz w:val="20"/>
        </w:rPr>
        <w:t>.</w:t>
      </w:r>
      <w:r w:rsidRPr="005B53D6">
        <w:rPr>
          <w:rFonts w:ascii="Cambria" w:hAnsi="Cambria"/>
          <w:sz w:val="20"/>
        </w:rPr>
        <w:t xml:space="preserve"> You may want to form a group and</w:t>
      </w:r>
      <w:r w:rsidR="0050278E" w:rsidRPr="005B53D6">
        <w:rPr>
          <w:rFonts w:ascii="Cambria" w:hAnsi="Cambria"/>
          <w:sz w:val="20"/>
        </w:rPr>
        <w:t xml:space="preserve"> watch the video together.  The</w:t>
      </w:r>
      <w:r w:rsidRPr="005B53D6">
        <w:rPr>
          <w:rFonts w:ascii="Cambria" w:hAnsi="Cambria"/>
          <w:sz w:val="20"/>
        </w:rPr>
        <w:t xml:space="preserve"> video</w:t>
      </w:r>
      <w:r w:rsidR="00654BA3" w:rsidRPr="005B53D6">
        <w:rPr>
          <w:rFonts w:ascii="Cambria" w:hAnsi="Cambria"/>
          <w:sz w:val="20"/>
        </w:rPr>
        <w:t>s</w:t>
      </w:r>
      <w:r w:rsidRPr="005B53D6">
        <w:rPr>
          <w:rFonts w:ascii="Cambria" w:hAnsi="Cambria"/>
          <w:sz w:val="20"/>
        </w:rPr>
        <w:t xml:space="preserve"> will further </w:t>
      </w:r>
      <w:r w:rsidR="008C419C" w:rsidRPr="005B53D6">
        <w:rPr>
          <w:rFonts w:ascii="Cambria" w:hAnsi="Cambria"/>
          <w:sz w:val="20"/>
        </w:rPr>
        <w:t>illustrate systems</w:t>
      </w:r>
      <w:r w:rsidR="00B36B55" w:rsidRPr="005B53D6">
        <w:rPr>
          <w:rFonts w:ascii="Cambria" w:hAnsi="Cambria"/>
          <w:sz w:val="20"/>
        </w:rPr>
        <w:t xml:space="preserve"> thinking and will be used in the written assignment below.</w:t>
      </w:r>
    </w:p>
    <w:p w14:paraId="49676766" w14:textId="77777777" w:rsidR="00A92867" w:rsidRPr="005B53D6" w:rsidRDefault="00A92867" w:rsidP="00A92867">
      <w:pPr>
        <w:rPr>
          <w:rFonts w:ascii="Cambria" w:hAnsi="Cambria"/>
          <w:sz w:val="20"/>
        </w:rPr>
      </w:pPr>
    </w:p>
    <w:p w14:paraId="1EF67D90" w14:textId="77777777" w:rsidR="001F2B74" w:rsidRPr="005B53D6" w:rsidRDefault="001F2B74" w:rsidP="00583B8F">
      <w:pPr>
        <w:numPr>
          <w:ilvl w:val="0"/>
          <w:numId w:val="10"/>
        </w:numPr>
        <w:rPr>
          <w:rFonts w:ascii="Cambria" w:hAnsi="Cambria"/>
          <w:sz w:val="20"/>
        </w:rPr>
      </w:pPr>
      <w:proofErr w:type="gramStart"/>
      <w:r w:rsidRPr="005B53D6">
        <w:rPr>
          <w:rFonts w:ascii="Cambria" w:hAnsi="Cambria"/>
          <w:i/>
          <w:sz w:val="20"/>
        </w:rPr>
        <w:t>Parenthood</w:t>
      </w:r>
      <w:r w:rsidRPr="005B53D6">
        <w:rPr>
          <w:rFonts w:ascii="Cambria" w:hAnsi="Cambria"/>
          <w:sz w:val="20"/>
        </w:rPr>
        <w:t xml:space="preserve"> </w:t>
      </w:r>
      <w:r w:rsidR="00374932" w:rsidRPr="005B53D6">
        <w:rPr>
          <w:rFonts w:ascii="Cambria" w:hAnsi="Cambria"/>
          <w:sz w:val="20"/>
        </w:rPr>
        <w:t xml:space="preserve"> see</w:t>
      </w:r>
      <w:proofErr w:type="gramEnd"/>
      <w:r w:rsidR="00374932" w:rsidRPr="005B53D6">
        <w:rPr>
          <w:rFonts w:ascii="Cambria" w:hAnsi="Cambria"/>
          <w:sz w:val="20"/>
        </w:rPr>
        <w:t xml:space="preserve">: </w:t>
      </w:r>
      <w:hyperlink r:id="rId23" w:history="1">
        <w:r w:rsidR="00374932" w:rsidRPr="005B53D6">
          <w:rPr>
            <w:rStyle w:val="Hyperlink"/>
            <w:rFonts w:ascii="Cambria" w:hAnsi="Cambria"/>
            <w:sz w:val="20"/>
          </w:rPr>
          <w:t>http://en.wikipedia.org/wiki/Parenthood</w:t>
        </w:r>
      </w:hyperlink>
      <w:r w:rsidR="00374932" w:rsidRPr="005B53D6">
        <w:rPr>
          <w:rFonts w:ascii="Cambria" w:hAnsi="Cambria"/>
          <w:sz w:val="20"/>
        </w:rPr>
        <w:t xml:space="preserve"> </w:t>
      </w:r>
      <w:r w:rsidR="00244A00" w:rsidRPr="005B53D6">
        <w:rPr>
          <w:rFonts w:ascii="Cambria" w:hAnsi="Cambria"/>
          <w:sz w:val="20"/>
        </w:rPr>
        <w:t>(funny and poignant about family dynamics)</w:t>
      </w:r>
    </w:p>
    <w:p w14:paraId="713BB80E" w14:textId="77777777" w:rsidR="00042108" w:rsidRPr="00583B8F" w:rsidRDefault="00B36B55" w:rsidP="00583B8F">
      <w:pPr>
        <w:numPr>
          <w:ilvl w:val="0"/>
          <w:numId w:val="10"/>
        </w:numPr>
        <w:rPr>
          <w:rFonts w:ascii="Cambria" w:hAnsi="Cambria"/>
          <w:i/>
          <w:sz w:val="20"/>
        </w:rPr>
      </w:pPr>
      <w:r w:rsidRPr="005B53D6">
        <w:rPr>
          <w:rFonts w:ascii="Cambria" w:hAnsi="Cambria"/>
          <w:i/>
          <w:sz w:val="20"/>
        </w:rPr>
        <w:t>Mind</w:t>
      </w:r>
      <w:r w:rsidR="00007C15">
        <w:rPr>
          <w:rFonts w:ascii="Cambria" w:hAnsi="Cambria"/>
          <w:i/>
          <w:sz w:val="20"/>
        </w:rPr>
        <w:t xml:space="preserve"> </w:t>
      </w:r>
      <w:proofErr w:type="gramStart"/>
      <w:r w:rsidRPr="005B53D6">
        <w:rPr>
          <w:rFonts w:ascii="Cambria" w:hAnsi="Cambria"/>
          <w:i/>
          <w:sz w:val="20"/>
        </w:rPr>
        <w:t>Walk</w:t>
      </w:r>
      <w:r w:rsidR="00374932" w:rsidRPr="005B53D6">
        <w:rPr>
          <w:rFonts w:ascii="Cambria" w:hAnsi="Cambria"/>
          <w:i/>
          <w:sz w:val="20"/>
        </w:rPr>
        <w:t xml:space="preserve">  </w:t>
      </w:r>
      <w:r w:rsidR="00374932" w:rsidRPr="005B53D6">
        <w:rPr>
          <w:rFonts w:ascii="Cambria" w:hAnsi="Cambria"/>
          <w:sz w:val="20"/>
        </w:rPr>
        <w:t>see</w:t>
      </w:r>
      <w:proofErr w:type="gramEnd"/>
      <w:r w:rsidR="00374932" w:rsidRPr="005B53D6">
        <w:rPr>
          <w:rFonts w:ascii="Cambria" w:hAnsi="Cambria"/>
          <w:sz w:val="20"/>
        </w:rPr>
        <w:t xml:space="preserve">: </w:t>
      </w:r>
      <w:hyperlink r:id="rId24" w:history="1">
        <w:r w:rsidR="00374932" w:rsidRPr="005B53D6">
          <w:rPr>
            <w:rStyle w:val="Hyperlink"/>
            <w:rFonts w:ascii="Cambria" w:hAnsi="Cambria"/>
            <w:sz w:val="20"/>
          </w:rPr>
          <w:t>http://en.wikipedia.org/wiki/Mindwalk</w:t>
        </w:r>
      </w:hyperlink>
      <w:r w:rsidR="00374932" w:rsidRPr="005B53D6">
        <w:rPr>
          <w:rFonts w:ascii="Cambria" w:hAnsi="Cambria"/>
          <w:sz w:val="20"/>
        </w:rPr>
        <w:t xml:space="preserve"> </w:t>
      </w:r>
      <w:r w:rsidR="00244A00" w:rsidRPr="005B53D6">
        <w:rPr>
          <w:rFonts w:ascii="Cambria" w:hAnsi="Cambria"/>
          <w:sz w:val="20"/>
        </w:rPr>
        <w:t>(intellectual, deep, drama)</w:t>
      </w:r>
    </w:p>
    <w:p w14:paraId="1B10DA83" w14:textId="77777777" w:rsidR="00374932" w:rsidRPr="00583B8F" w:rsidRDefault="00B36B55" w:rsidP="00583B8F">
      <w:pPr>
        <w:numPr>
          <w:ilvl w:val="0"/>
          <w:numId w:val="10"/>
        </w:numPr>
        <w:rPr>
          <w:rFonts w:ascii="Cambria" w:hAnsi="Cambria"/>
          <w:sz w:val="20"/>
        </w:rPr>
      </w:pPr>
      <w:r w:rsidRPr="005B53D6">
        <w:rPr>
          <w:rFonts w:ascii="Cambria" w:hAnsi="Cambria"/>
          <w:i/>
          <w:sz w:val="20"/>
        </w:rPr>
        <w:t xml:space="preserve">My First </w:t>
      </w:r>
      <w:proofErr w:type="gramStart"/>
      <w:r w:rsidRPr="005B53D6">
        <w:rPr>
          <w:rFonts w:ascii="Cambria" w:hAnsi="Cambria"/>
          <w:i/>
          <w:sz w:val="20"/>
        </w:rPr>
        <w:t>Mister</w:t>
      </w:r>
      <w:r w:rsidR="00374932" w:rsidRPr="005B53D6">
        <w:rPr>
          <w:rFonts w:ascii="Cambria" w:hAnsi="Cambria"/>
          <w:i/>
          <w:sz w:val="20"/>
        </w:rPr>
        <w:t xml:space="preserve">  </w:t>
      </w:r>
      <w:r w:rsidR="00374932" w:rsidRPr="005B53D6">
        <w:rPr>
          <w:rFonts w:ascii="Cambria" w:hAnsi="Cambria"/>
          <w:sz w:val="20"/>
        </w:rPr>
        <w:t>see</w:t>
      </w:r>
      <w:proofErr w:type="gramEnd"/>
      <w:r w:rsidR="00374932" w:rsidRPr="005B53D6">
        <w:rPr>
          <w:rFonts w:ascii="Cambria" w:hAnsi="Cambria"/>
          <w:sz w:val="20"/>
        </w:rPr>
        <w:t xml:space="preserve">: </w:t>
      </w:r>
      <w:hyperlink r:id="rId25" w:history="1">
        <w:r w:rsidR="00374932" w:rsidRPr="005B53D6">
          <w:rPr>
            <w:rStyle w:val="Hyperlink"/>
            <w:rFonts w:ascii="Cambria" w:hAnsi="Cambria"/>
            <w:sz w:val="20"/>
          </w:rPr>
          <w:t>http://en.wikipedia.org/wiki/My_First_Mister</w:t>
        </w:r>
      </w:hyperlink>
      <w:r w:rsidR="00374932" w:rsidRPr="005B53D6">
        <w:rPr>
          <w:rFonts w:ascii="Cambria" w:hAnsi="Cambria"/>
          <w:i/>
          <w:sz w:val="20"/>
        </w:rPr>
        <w:t xml:space="preserve"> </w:t>
      </w:r>
      <w:r w:rsidR="00244A00" w:rsidRPr="005B53D6">
        <w:rPr>
          <w:rFonts w:ascii="Cambria" w:hAnsi="Cambria"/>
          <w:sz w:val="20"/>
        </w:rPr>
        <w:t>(drama about misfits)</w:t>
      </w:r>
    </w:p>
    <w:p w14:paraId="709B9CF1" w14:textId="77777777" w:rsidR="00042108" w:rsidRPr="00583B8F" w:rsidRDefault="00374932" w:rsidP="00583B8F">
      <w:pPr>
        <w:numPr>
          <w:ilvl w:val="0"/>
          <w:numId w:val="10"/>
        </w:numPr>
        <w:rPr>
          <w:rFonts w:ascii="Cambria" w:hAnsi="Cambria"/>
        </w:rPr>
      </w:pPr>
      <w:r w:rsidRPr="005B53D6">
        <w:rPr>
          <w:rFonts w:ascii="Cambria" w:hAnsi="Cambria"/>
          <w:i/>
          <w:sz w:val="20"/>
        </w:rPr>
        <w:t xml:space="preserve">Ordinary </w:t>
      </w:r>
      <w:proofErr w:type="gramStart"/>
      <w:r w:rsidRPr="005B53D6">
        <w:rPr>
          <w:rFonts w:ascii="Cambria" w:hAnsi="Cambria"/>
          <w:i/>
          <w:sz w:val="20"/>
        </w:rPr>
        <w:t>People</w:t>
      </w:r>
      <w:r w:rsidRPr="005B53D6">
        <w:rPr>
          <w:rFonts w:ascii="Cambria" w:hAnsi="Cambria"/>
          <w:sz w:val="20"/>
        </w:rPr>
        <w:t xml:space="preserve">  see</w:t>
      </w:r>
      <w:proofErr w:type="gramEnd"/>
      <w:r w:rsidRPr="005B53D6">
        <w:rPr>
          <w:rFonts w:ascii="Cambria" w:hAnsi="Cambria"/>
          <w:sz w:val="20"/>
        </w:rPr>
        <w:t xml:space="preserve">: </w:t>
      </w:r>
      <w:hyperlink r:id="rId26" w:history="1">
        <w:r w:rsidRPr="005B53D6">
          <w:rPr>
            <w:rStyle w:val="Hyperlink"/>
            <w:rFonts w:ascii="Cambria" w:hAnsi="Cambria"/>
            <w:sz w:val="20"/>
          </w:rPr>
          <w:t>http://en.wikipedia.org/wiki/Ordinary_People</w:t>
        </w:r>
      </w:hyperlink>
      <w:r w:rsidRPr="005B53D6">
        <w:rPr>
          <w:rFonts w:ascii="Cambria" w:hAnsi="Cambria"/>
        </w:rPr>
        <w:t xml:space="preserve"> </w:t>
      </w:r>
      <w:r w:rsidR="00244A00" w:rsidRPr="005B53D6">
        <w:rPr>
          <w:rFonts w:ascii="Cambria" w:hAnsi="Cambria"/>
          <w:sz w:val="20"/>
        </w:rPr>
        <w:t>(award winning family drama)</w:t>
      </w:r>
    </w:p>
    <w:p w14:paraId="1CE0C316" w14:textId="77777777" w:rsidR="00F91BC6" w:rsidRPr="00583B8F" w:rsidRDefault="00374932" w:rsidP="00583B8F">
      <w:pPr>
        <w:numPr>
          <w:ilvl w:val="0"/>
          <w:numId w:val="10"/>
        </w:numPr>
        <w:rPr>
          <w:rFonts w:ascii="Cambria" w:hAnsi="Cambria"/>
          <w:sz w:val="20"/>
        </w:rPr>
      </w:pPr>
      <w:r w:rsidRPr="00583B8F">
        <w:rPr>
          <w:rFonts w:ascii="Cambria" w:hAnsi="Cambria"/>
          <w:i/>
          <w:sz w:val="20"/>
        </w:rPr>
        <w:t xml:space="preserve">The </w:t>
      </w:r>
      <w:proofErr w:type="gramStart"/>
      <w:r w:rsidRPr="00583B8F">
        <w:rPr>
          <w:rFonts w:ascii="Cambria" w:hAnsi="Cambria"/>
          <w:i/>
          <w:sz w:val="20"/>
        </w:rPr>
        <w:t>Matrix</w:t>
      </w:r>
      <w:r w:rsidRPr="00583B8F">
        <w:rPr>
          <w:rFonts w:ascii="Cambria" w:hAnsi="Cambria"/>
          <w:sz w:val="20"/>
        </w:rPr>
        <w:t xml:space="preserve">  see</w:t>
      </w:r>
      <w:proofErr w:type="gramEnd"/>
      <w:r w:rsidRPr="00583B8F">
        <w:rPr>
          <w:rFonts w:ascii="Cambria" w:hAnsi="Cambria"/>
          <w:sz w:val="20"/>
        </w:rPr>
        <w:t xml:space="preserve">: </w:t>
      </w:r>
      <w:hyperlink r:id="rId27" w:history="1">
        <w:r w:rsidR="00244A00" w:rsidRPr="00583B8F">
          <w:rPr>
            <w:rStyle w:val="Hyperlink"/>
            <w:rFonts w:ascii="Cambria" w:hAnsi="Cambria"/>
            <w:sz w:val="20"/>
          </w:rPr>
          <w:t>http://en.wikipedia.org/wiki/The_Matrix</w:t>
        </w:r>
      </w:hyperlink>
      <w:r w:rsidR="00EC24B9" w:rsidRPr="00583B8F">
        <w:rPr>
          <w:rFonts w:ascii="Cambria" w:hAnsi="Cambria"/>
          <w:sz w:val="20"/>
        </w:rPr>
        <w:t xml:space="preserve">  (highly likeable sci-</w:t>
      </w:r>
      <w:r w:rsidR="00244A00" w:rsidRPr="00583B8F">
        <w:rPr>
          <w:rFonts w:ascii="Cambria" w:hAnsi="Cambria"/>
          <w:sz w:val="20"/>
        </w:rPr>
        <w:t>fi film that is systems)</w:t>
      </w:r>
    </w:p>
    <w:p w14:paraId="75A8EE71" w14:textId="77777777" w:rsidR="00244A00" w:rsidRPr="00583B8F" w:rsidRDefault="00F91BC6" w:rsidP="00583B8F">
      <w:pPr>
        <w:numPr>
          <w:ilvl w:val="0"/>
          <w:numId w:val="10"/>
        </w:numPr>
        <w:rPr>
          <w:rFonts w:ascii="Cambria" w:hAnsi="Cambria"/>
          <w:sz w:val="20"/>
        </w:rPr>
      </w:pPr>
      <w:r w:rsidRPr="00583B8F">
        <w:rPr>
          <w:rFonts w:ascii="Cambria" w:hAnsi="Cambria"/>
          <w:i/>
          <w:sz w:val="20"/>
        </w:rPr>
        <w:t xml:space="preserve">The Descendants </w:t>
      </w:r>
      <w:r w:rsidRPr="00583B8F">
        <w:rPr>
          <w:rFonts w:ascii="Cambria" w:hAnsi="Cambria"/>
          <w:sz w:val="20"/>
        </w:rPr>
        <w:t xml:space="preserve">see: </w:t>
      </w:r>
      <w:hyperlink r:id="rId28" w:history="1">
        <w:r w:rsidRPr="00583B8F">
          <w:rPr>
            <w:rStyle w:val="Hyperlink"/>
            <w:rFonts w:ascii="Cambria" w:hAnsi="Cambria"/>
            <w:sz w:val="20"/>
          </w:rPr>
          <w:t>http://en.wikipedia.org/wiki/The_Descendants</w:t>
        </w:r>
      </w:hyperlink>
      <w:r w:rsidRPr="00583B8F">
        <w:rPr>
          <w:rFonts w:ascii="Cambria" w:hAnsi="Cambria"/>
          <w:sz w:val="20"/>
        </w:rPr>
        <w:t xml:space="preserve"> (comedy-drama film)</w:t>
      </w:r>
    </w:p>
    <w:p w14:paraId="6CD061E1" w14:textId="77777777" w:rsidR="007A7D37" w:rsidRPr="00583B8F" w:rsidRDefault="001B4C85" w:rsidP="00583B8F">
      <w:pPr>
        <w:numPr>
          <w:ilvl w:val="0"/>
          <w:numId w:val="10"/>
        </w:numPr>
        <w:rPr>
          <w:rFonts w:ascii="Cambria" w:hAnsi="Cambria"/>
          <w:sz w:val="20"/>
        </w:rPr>
      </w:pPr>
      <w:r w:rsidRPr="00583B8F">
        <w:rPr>
          <w:rFonts w:ascii="Cambria" w:hAnsi="Cambria"/>
          <w:i/>
          <w:sz w:val="20"/>
        </w:rPr>
        <w:t xml:space="preserve">42 see: </w:t>
      </w:r>
      <w:hyperlink r:id="rId29" w:history="1">
        <w:r w:rsidRPr="00583B8F">
          <w:rPr>
            <w:rStyle w:val="Hyperlink"/>
            <w:rFonts w:ascii="Cambria" w:hAnsi="Cambria"/>
            <w:sz w:val="20"/>
          </w:rPr>
          <w:t>http://www.imdb.com/title/tt0453562/</w:t>
        </w:r>
      </w:hyperlink>
      <w:r w:rsidRPr="00583B8F">
        <w:rPr>
          <w:rFonts w:ascii="Cambria" w:hAnsi="Cambria"/>
          <w:i/>
          <w:sz w:val="20"/>
        </w:rPr>
        <w:t xml:space="preserve"> </w:t>
      </w:r>
      <w:r w:rsidRPr="00583B8F">
        <w:rPr>
          <w:rFonts w:ascii="Cambria" w:hAnsi="Cambria"/>
          <w:sz w:val="20"/>
        </w:rPr>
        <w:t>(Biography)</w:t>
      </w:r>
    </w:p>
    <w:p w14:paraId="1147E642" w14:textId="77777777" w:rsidR="007A7D37" w:rsidRPr="00583B8F" w:rsidRDefault="007A7D37" w:rsidP="00583B8F">
      <w:pPr>
        <w:numPr>
          <w:ilvl w:val="0"/>
          <w:numId w:val="10"/>
        </w:numPr>
        <w:rPr>
          <w:rFonts w:ascii="Cambria" w:hAnsi="Cambria"/>
          <w:sz w:val="20"/>
        </w:rPr>
      </w:pPr>
      <w:r w:rsidRPr="00583B8F">
        <w:rPr>
          <w:rFonts w:ascii="Cambria" w:hAnsi="Cambria"/>
          <w:i/>
          <w:sz w:val="20"/>
        </w:rPr>
        <w:t xml:space="preserve">Akeelah and the Bee </w:t>
      </w:r>
      <w:r w:rsidRPr="00583B8F">
        <w:rPr>
          <w:rFonts w:ascii="Cambria" w:hAnsi="Cambria"/>
          <w:sz w:val="20"/>
        </w:rPr>
        <w:t xml:space="preserve">see: </w:t>
      </w:r>
      <w:hyperlink r:id="rId30" w:history="1">
        <w:r w:rsidRPr="00583B8F">
          <w:rPr>
            <w:rStyle w:val="Hyperlink"/>
            <w:rFonts w:ascii="Cambria" w:hAnsi="Cambria"/>
            <w:sz w:val="20"/>
          </w:rPr>
          <w:t>http://www.imdb.com/title/tt0437800/</w:t>
        </w:r>
      </w:hyperlink>
      <w:r w:rsidRPr="00583B8F">
        <w:rPr>
          <w:rFonts w:ascii="Cambria" w:hAnsi="Cambria"/>
          <w:sz w:val="20"/>
        </w:rPr>
        <w:t xml:space="preserve"> (drama)</w:t>
      </w:r>
    </w:p>
    <w:p w14:paraId="0E592CA6" w14:textId="77777777" w:rsidR="001B4C85" w:rsidRPr="001B4C85" w:rsidRDefault="001B4C85" w:rsidP="008C1570">
      <w:pPr>
        <w:rPr>
          <w:rFonts w:ascii="Cambria" w:hAnsi="Cambria"/>
          <w:b/>
          <w:sz w:val="20"/>
        </w:rPr>
      </w:pPr>
    </w:p>
    <w:p w14:paraId="0E129867" w14:textId="77777777" w:rsidR="005B53D6" w:rsidRPr="008A24EA" w:rsidRDefault="008C1570" w:rsidP="008A24EA">
      <w:pPr>
        <w:numPr>
          <w:ilvl w:val="0"/>
          <w:numId w:val="2"/>
        </w:numPr>
        <w:rPr>
          <w:rFonts w:ascii="Cambria" w:hAnsi="Cambria"/>
          <w:sz w:val="20"/>
        </w:rPr>
      </w:pPr>
      <w:r w:rsidRPr="005B53D6">
        <w:rPr>
          <w:rFonts w:ascii="Cambria" w:hAnsi="Cambria"/>
          <w:sz w:val="20"/>
        </w:rPr>
        <w:t>Written</w:t>
      </w:r>
      <w:r w:rsidR="005B53D6">
        <w:rPr>
          <w:rFonts w:ascii="Cambria" w:hAnsi="Cambria"/>
          <w:sz w:val="20"/>
        </w:rPr>
        <w:t xml:space="preserve"> Paper</w:t>
      </w:r>
      <w:r w:rsidRPr="005B53D6">
        <w:rPr>
          <w:rFonts w:ascii="Cambria" w:hAnsi="Cambria"/>
          <w:sz w:val="20"/>
        </w:rPr>
        <w:t xml:space="preserve"> and </w:t>
      </w:r>
      <w:r w:rsidR="005B53D6">
        <w:rPr>
          <w:rFonts w:ascii="Cambria" w:hAnsi="Cambria"/>
          <w:sz w:val="20"/>
        </w:rPr>
        <w:t>Metaphor</w:t>
      </w:r>
      <w:r w:rsidR="008A24EA">
        <w:rPr>
          <w:rFonts w:ascii="Cambria" w:hAnsi="Cambria"/>
          <w:sz w:val="20"/>
        </w:rPr>
        <w:t>: Use</w:t>
      </w:r>
      <w:r w:rsidR="00B831C7" w:rsidRPr="005B53D6">
        <w:rPr>
          <w:rFonts w:ascii="Cambria" w:hAnsi="Cambria"/>
          <w:i/>
          <w:iCs/>
          <w:sz w:val="20"/>
        </w:rPr>
        <w:t xml:space="preserve"> </w:t>
      </w:r>
      <w:r w:rsidR="00B831C7" w:rsidRPr="008A24EA">
        <w:rPr>
          <w:rFonts w:ascii="Cambria" w:hAnsi="Cambria"/>
          <w:iCs/>
          <w:sz w:val="20"/>
        </w:rPr>
        <w:t>a</w:t>
      </w:r>
      <w:r w:rsidR="00B831C7" w:rsidRPr="005B53D6">
        <w:rPr>
          <w:rFonts w:ascii="Cambria" w:hAnsi="Cambria"/>
          <w:i/>
          <w:iCs/>
          <w:sz w:val="20"/>
        </w:rPr>
        <w:t xml:space="preserve"> systems approach</w:t>
      </w:r>
      <w:r w:rsidR="00B36B55" w:rsidRPr="005B53D6">
        <w:rPr>
          <w:rFonts w:ascii="Cambria" w:hAnsi="Cambria"/>
          <w:i/>
          <w:iCs/>
          <w:sz w:val="20"/>
        </w:rPr>
        <w:t xml:space="preserve"> </w:t>
      </w:r>
      <w:r w:rsidR="00B36B55" w:rsidRPr="00583B8F">
        <w:rPr>
          <w:rFonts w:ascii="Cambria" w:hAnsi="Cambria"/>
          <w:i/>
          <w:iCs/>
          <w:sz w:val="20"/>
        </w:rPr>
        <w:t>metaphor</w:t>
      </w:r>
      <w:r w:rsidR="00B831C7" w:rsidRPr="00583B8F">
        <w:rPr>
          <w:rFonts w:ascii="Cambria" w:hAnsi="Cambria"/>
          <w:i/>
          <w:iCs/>
          <w:sz w:val="20"/>
        </w:rPr>
        <w:t xml:space="preserve"> </w:t>
      </w:r>
      <w:r w:rsidR="00B831C7" w:rsidRPr="00583B8F">
        <w:rPr>
          <w:rFonts w:ascii="Cambria" w:hAnsi="Cambria"/>
          <w:iCs/>
          <w:sz w:val="20"/>
        </w:rPr>
        <w:t>to make sense</w:t>
      </w:r>
      <w:r w:rsidR="008A24EA" w:rsidRPr="00583B8F">
        <w:rPr>
          <w:rFonts w:ascii="Cambria" w:hAnsi="Cambria"/>
          <w:iCs/>
          <w:sz w:val="20"/>
        </w:rPr>
        <w:t xml:space="preserve"> and describe</w:t>
      </w:r>
      <w:r w:rsidR="00B831C7" w:rsidRPr="00583B8F">
        <w:rPr>
          <w:rFonts w:ascii="Cambria" w:hAnsi="Cambria"/>
          <w:iCs/>
          <w:sz w:val="20"/>
        </w:rPr>
        <w:t xml:space="preserve"> </w:t>
      </w:r>
      <w:r w:rsidR="008A24EA" w:rsidRPr="00583B8F">
        <w:rPr>
          <w:rFonts w:ascii="Cambria" w:hAnsi="Cambria"/>
          <w:iCs/>
          <w:sz w:val="20"/>
        </w:rPr>
        <w:t>your entire experience (from meeting at the dock to departing for home) for this class.</w:t>
      </w:r>
      <w:r w:rsidR="008A24EA">
        <w:rPr>
          <w:rFonts w:ascii="Cambria" w:hAnsi="Cambria"/>
          <w:i/>
          <w:iCs/>
          <w:sz w:val="20"/>
        </w:rPr>
        <w:t xml:space="preserve">  </w:t>
      </w:r>
      <w:r w:rsidR="00B831C7" w:rsidRPr="005B53D6">
        <w:rPr>
          <w:rFonts w:ascii="Cambria" w:hAnsi="Cambria"/>
          <w:sz w:val="20"/>
        </w:rPr>
        <w:t xml:space="preserve">Your </w:t>
      </w:r>
      <w:r w:rsidR="00007C15">
        <w:rPr>
          <w:rFonts w:ascii="Cambria" w:hAnsi="Cambria"/>
          <w:sz w:val="20"/>
        </w:rPr>
        <w:t xml:space="preserve">project </w:t>
      </w:r>
      <w:r w:rsidR="00B831C7" w:rsidRPr="005B53D6">
        <w:rPr>
          <w:rFonts w:ascii="Cambria" w:hAnsi="Cambria"/>
          <w:sz w:val="20"/>
        </w:rPr>
        <w:t>must include</w:t>
      </w:r>
      <w:r w:rsidR="005B53D6">
        <w:rPr>
          <w:rFonts w:ascii="Cambria" w:hAnsi="Cambria"/>
          <w:sz w:val="20"/>
        </w:rPr>
        <w:t xml:space="preserve"> two sections</w:t>
      </w:r>
      <w:r w:rsidR="00B831C7" w:rsidRPr="005B53D6">
        <w:rPr>
          <w:rFonts w:ascii="Cambria" w:hAnsi="Cambria"/>
          <w:sz w:val="20"/>
        </w:rPr>
        <w:t>:</w:t>
      </w:r>
      <w:r w:rsidR="008A24EA">
        <w:rPr>
          <w:rFonts w:ascii="Cambria" w:hAnsi="Cambria"/>
          <w:sz w:val="20"/>
        </w:rPr>
        <w:t xml:space="preserve"> </w:t>
      </w:r>
      <w:r w:rsidR="005B53D6" w:rsidRPr="008A24EA">
        <w:rPr>
          <w:rFonts w:ascii="Cambria" w:hAnsi="Cambria"/>
          <w:sz w:val="20"/>
        </w:rPr>
        <w:t xml:space="preserve"> narrative portion </w:t>
      </w:r>
      <w:r w:rsidR="00007C15">
        <w:rPr>
          <w:rFonts w:ascii="Cambria" w:hAnsi="Cambria"/>
          <w:sz w:val="20"/>
        </w:rPr>
        <w:t xml:space="preserve">(paper) </w:t>
      </w:r>
      <w:r w:rsidR="005B53D6" w:rsidRPr="008A24EA">
        <w:rPr>
          <w:rFonts w:ascii="Cambria" w:hAnsi="Cambria"/>
          <w:sz w:val="20"/>
        </w:rPr>
        <w:t>and a visual/graphic</w:t>
      </w:r>
      <w:r w:rsidR="00007C15">
        <w:rPr>
          <w:rFonts w:ascii="Cambria" w:hAnsi="Cambria"/>
          <w:sz w:val="20"/>
        </w:rPr>
        <w:t xml:space="preserve"> metaphor</w:t>
      </w:r>
      <w:r w:rsidR="00583B8F">
        <w:rPr>
          <w:rFonts w:ascii="Cambria" w:hAnsi="Cambria"/>
          <w:sz w:val="20"/>
        </w:rPr>
        <w:t>.</w:t>
      </w:r>
    </w:p>
    <w:p w14:paraId="7A6D4E74" w14:textId="77777777" w:rsidR="005B53D6" w:rsidRPr="005B53D6" w:rsidRDefault="005B53D6" w:rsidP="005B53D6">
      <w:pPr>
        <w:numPr>
          <w:ilvl w:val="0"/>
          <w:numId w:val="3"/>
        </w:numPr>
        <w:rPr>
          <w:rFonts w:ascii="Cambria" w:hAnsi="Cambria"/>
          <w:sz w:val="20"/>
        </w:rPr>
      </w:pPr>
      <w:r w:rsidRPr="005B53D6">
        <w:rPr>
          <w:rFonts w:ascii="Cambria" w:hAnsi="Cambria"/>
          <w:sz w:val="20"/>
        </w:rPr>
        <w:t xml:space="preserve">Narrative section should </w:t>
      </w:r>
      <w:r w:rsidR="008A24EA">
        <w:rPr>
          <w:rFonts w:ascii="Cambria" w:hAnsi="Cambria"/>
          <w:sz w:val="20"/>
        </w:rPr>
        <w:t>use</w:t>
      </w:r>
      <w:r w:rsidRPr="005B53D6">
        <w:rPr>
          <w:rFonts w:ascii="Cambria" w:hAnsi="Cambria"/>
          <w:sz w:val="20"/>
        </w:rPr>
        <w:t xml:space="preserve"> APA format</w:t>
      </w:r>
      <w:r w:rsidR="008A24EA">
        <w:rPr>
          <w:rStyle w:val="FootnoteReference"/>
          <w:rFonts w:ascii="Cambria" w:hAnsi="Cambria"/>
          <w:sz w:val="20"/>
        </w:rPr>
        <w:footnoteReference w:id="2"/>
      </w:r>
      <w:r w:rsidRPr="005B53D6">
        <w:rPr>
          <w:rFonts w:ascii="Cambria" w:hAnsi="Cambria"/>
          <w:sz w:val="20"/>
        </w:rPr>
        <w:t xml:space="preserve"> (</w:t>
      </w:r>
      <w:r w:rsidR="001874C5">
        <w:rPr>
          <w:rFonts w:ascii="Cambria" w:hAnsi="Cambria"/>
          <w:sz w:val="20"/>
        </w:rPr>
        <w:t>7</w:t>
      </w:r>
      <w:r w:rsidRPr="005B53D6">
        <w:rPr>
          <w:rFonts w:ascii="Cambria" w:hAnsi="Cambria"/>
          <w:sz w:val="20"/>
          <w:vertAlign w:val="superscript"/>
        </w:rPr>
        <w:t>th</w:t>
      </w:r>
      <w:r w:rsidRPr="005B53D6">
        <w:rPr>
          <w:rFonts w:ascii="Cambria" w:hAnsi="Cambria"/>
          <w:sz w:val="20"/>
        </w:rPr>
        <w:t xml:space="preserve"> ed.). </w:t>
      </w:r>
      <w:r w:rsidR="008A24EA">
        <w:rPr>
          <w:rFonts w:ascii="Cambria" w:hAnsi="Cambria"/>
          <w:sz w:val="20"/>
        </w:rPr>
        <w:t xml:space="preserve">  </w:t>
      </w:r>
      <w:r w:rsidRPr="005B53D6">
        <w:rPr>
          <w:rFonts w:ascii="Cambria" w:hAnsi="Cambria"/>
          <w:sz w:val="20"/>
        </w:rPr>
        <w:t>Length: 3-5 (not including title page or reference pages and visual) typewritten pages</w:t>
      </w:r>
      <w:r>
        <w:rPr>
          <w:rFonts w:ascii="Cambria" w:hAnsi="Cambria"/>
          <w:sz w:val="20"/>
        </w:rPr>
        <w:t>.  Please include pertinent</w:t>
      </w:r>
      <w:r w:rsidRPr="008A24EA">
        <w:rPr>
          <w:rFonts w:ascii="Cambria" w:hAnsi="Cambria"/>
          <w:sz w:val="20"/>
        </w:rPr>
        <w:t xml:space="preserve"> </w:t>
      </w:r>
      <w:r w:rsidR="008A24EA">
        <w:rPr>
          <w:rFonts w:ascii="Cambria" w:hAnsi="Cambria"/>
          <w:sz w:val="20"/>
        </w:rPr>
        <w:t>r</w:t>
      </w:r>
      <w:r w:rsidRPr="008A24EA">
        <w:rPr>
          <w:rFonts w:ascii="Cambria" w:hAnsi="Cambria"/>
          <w:sz w:val="20"/>
        </w:rPr>
        <w:t>eferences</w:t>
      </w:r>
      <w:r>
        <w:rPr>
          <w:rFonts w:ascii="Cambria" w:hAnsi="Cambria"/>
          <w:sz w:val="20"/>
        </w:rPr>
        <w:t xml:space="preserve"> that reflect the resources you</w:t>
      </w:r>
      <w:r w:rsidR="008A24EA">
        <w:rPr>
          <w:rFonts w:ascii="Cambria" w:hAnsi="Cambria"/>
          <w:sz w:val="20"/>
        </w:rPr>
        <w:t xml:space="preserve"> cited </w:t>
      </w:r>
      <w:r>
        <w:rPr>
          <w:rFonts w:ascii="Cambria" w:hAnsi="Cambria"/>
          <w:sz w:val="20"/>
        </w:rPr>
        <w:t>to</w:t>
      </w:r>
      <w:r w:rsidR="008A24EA">
        <w:rPr>
          <w:rFonts w:ascii="Cambria" w:hAnsi="Cambria"/>
          <w:sz w:val="20"/>
        </w:rPr>
        <w:t xml:space="preserve"> help</w:t>
      </w:r>
      <w:r>
        <w:rPr>
          <w:rFonts w:ascii="Cambria" w:hAnsi="Cambria"/>
          <w:sz w:val="20"/>
        </w:rPr>
        <w:t xml:space="preserve"> craft </w:t>
      </w:r>
      <w:r w:rsidR="008A24EA">
        <w:rPr>
          <w:rFonts w:ascii="Cambria" w:hAnsi="Cambria"/>
          <w:sz w:val="20"/>
        </w:rPr>
        <w:t>the</w:t>
      </w:r>
      <w:r>
        <w:rPr>
          <w:rFonts w:ascii="Cambria" w:hAnsi="Cambria"/>
          <w:sz w:val="20"/>
        </w:rPr>
        <w:t xml:space="preserve"> paper and visual. </w:t>
      </w:r>
      <w:r w:rsidRPr="005B53D6">
        <w:rPr>
          <w:rFonts w:ascii="Cambria" w:hAnsi="Cambria"/>
          <w:sz w:val="20"/>
        </w:rPr>
        <w:t xml:space="preserve">  The reference page should include a </w:t>
      </w:r>
      <w:r w:rsidRPr="005B53D6">
        <w:rPr>
          <w:rFonts w:ascii="Cambria" w:hAnsi="Cambria"/>
          <w:sz w:val="20"/>
          <w:u w:val="single"/>
        </w:rPr>
        <w:t>minimum</w:t>
      </w:r>
      <w:r w:rsidRPr="005B53D6">
        <w:rPr>
          <w:rFonts w:ascii="Cambria" w:hAnsi="Cambria"/>
          <w:sz w:val="20"/>
        </w:rPr>
        <w:t xml:space="preserve"> of 4 references using APA format (</w:t>
      </w:r>
      <w:r w:rsidR="001874C5">
        <w:rPr>
          <w:rFonts w:ascii="Cambria" w:hAnsi="Cambria"/>
          <w:sz w:val="20"/>
        </w:rPr>
        <w:t>7</w:t>
      </w:r>
      <w:r w:rsidRPr="005B53D6">
        <w:rPr>
          <w:rFonts w:ascii="Cambria" w:hAnsi="Cambria"/>
          <w:sz w:val="20"/>
          <w:vertAlign w:val="superscript"/>
        </w:rPr>
        <w:t>th</w:t>
      </w:r>
      <w:r w:rsidRPr="005B53D6">
        <w:rPr>
          <w:rFonts w:ascii="Cambria" w:hAnsi="Cambria"/>
          <w:sz w:val="20"/>
        </w:rPr>
        <w:t xml:space="preserve"> ed.)</w:t>
      </w:r>
      <w:r w:rsidR="008A24EA">
        <w:rPr>
          <w:rFonts w:ascii="Cambria" w:hAnsi="Cambria"/>
          <w:sz w:val="20"/>
        </w:rPr>
        <w:t>.  One should relate to the film you watched outside of class</w:t>
      </w:r>
      <w:r w:rsidRPr="005B53D6">
        <w:rPr>
          <w:rFonts w:ascii="Cambria" w:hAnsi="Cambria"/>
          <w:sz w:val="20"/>
        </w:rPr>
        <w:t xml:space="preserve"> and </w:t>
      </w:r>
      <w:r w:rsidRPr="005B53D6">
        <w:rPr>
          <w:rFonts w:ascii="Cambria" w:hAnsi="Cambria"/>
          <w:sz w:val="20"/>
          <w:u w:val="single"/>
        </w:rPr>
        <w:t>three</w:t>
      </w:r>
      <w:r w:rsidRPr="005B53D6">
        <w:rPr>
          <w:rFonts w:ascii="Cambria" w:hAnsi="Cambria"/>
          <w:sz w:val="20"/>
        </w:rPr>
        <w:t xml:space="preserve"> should be selected from the list of possible articles to read (see below).</w:t>
      </w:r>
    </w:p>
    <w:p w14:paraId="4E67AA55" w14:textId="77777777" w:rsidR="005B53D6" w:rsidRPr="005B53D6" w:rsidRDefault="00B831C7" w:rsidP="005B53D6">
      <w:pPr>
        <w:numPr>
          <w:ilvl w:val="0"/>
          <w:numId w:val="3"/>
        </w:numPr>
        <w:rPr>
          <w:rFonts w:ascii="Cambria" w:hAnsi="Cambria"/>
          <w:sz w:val="20"/>
        </w:rPr>
      </w:pPr>
      <w:r w:rsidRPr="005B53D6">
        <w:rPr>
          <w:rFonts w:ascii="Cambria" w:hAnsi="Cambria"/>
          <w:sz w:val="20"/>
        </w:rPr>
        <w:t xml:space="preserve">A </w:t>
      </w:r>
      <w:r w:rsidRPr="005B53D6">
        <w:rPr>
          <w:rFonts w:ascii="Cambria" w:hAnsi="Cambria"/>
          <w:i/>
          <w:iCs/>
          <w:sz w:val="20"/>
        </w:rPr>
        <w:t>visual/graphic representation</w:t>
      </w:r>
      <w:r w:rsidRPr="005B53D6">
        <w:rPr>
          <w:rFonts w:ascii="Cambria" w:hAnsi="Cambria"/>
          <w:sz w:val="20"/>
        </w:rPr>
        <w:t xml:space="preserve"> of your thoughts.  While artistic merit is </w:t>
      </w:r>
      <w:r w:rsidRPr="005B53D6">
        <w:rPr>
          <w:rFonts w:ascii="Cambria" w:hAnsi="Cambria"/>
          <w:sz w:val="20"/>
          <w:u w:val="single"/>
        </w:rPr>
        <w:t>not</w:t>
      </w:r>
      <w:r w:rsidRPr="005B53D6">
        <w:rPr>
          <w:rFonts w:ascii="Cambria" w:hAnsi="Cambria"/>
          <w:sz w:val="20"/>
        </w:rPr>
        <w:t xml:space="preserve"> evaluated, your ability to create </w:t>
      </w:r>
      <w:r w:rsidR="005B53D6" w:rsidRPr="005B53D6">
        <w:rPr>
          <w:rFonts w:ascii="Cambria" w:hAnsi="Cambria"/>
          <w:sz w:val="20"/>
        </w:rPr>
        <w:t>a rich and pertinent</w:t>
      </w:r>
      <w:r w:rsidR="00007C15">
        <w:rPr>
          <w:rFonts w:ascii="Cambria" w:hAnsi="Cambria"/>
          <w:sz w:val="20"/>
        </w:rPr>
        <w:t xml:space="preserve"> metaphor of the “Blakely</w:t>
      </w:r>
      <w:r w:rsidRPr="005B53D6">
        <w:rPr>
          <w:rFonts w:ascii="Cambria" w:hAnsi="Cambria"/>
          <w:sz w:val="20"/>
        </w:rPr>
        <w:t xml:space="preserve"> weekend” will be assessed.</w:t>
      </w:r>
      <w:r w:rsidR="008A24EA">
        <w:rPr>
          <w:rFonts w:ascii="Cambria" w:hAnsi="Cambria"/>
          <w:sz w:val="20"/>
        </w:rPr>
        <w:t xml:space="preserve">  This could be a drawing, photo, 3D visual, or… let your creative juices flow.</w:t>
      </w:r>
    </w:p>
    <w:p w14:paraId="79FE51D2" w14:textId="77777777" w:rsidR="005B53D6" w:rsidRDefault="005B53D6" w:rsidP="005B53D6">
      <w:pPr>
        <w:ind w:left="720"/>
        <w:rPr>
          <w:rFonts w:ascii="Cambria" w:hAnsi="Cambria"/>
          <w:sz w:val="20"/>
        </w:rPr>
      </w:pPr>
    </w:p>
    <w:p w14:paraId="2C95E86A" w14:textId="77777777" w:rsidR="00B831C7" w:rsidRPr="005B53D6" w:rsidRDefault="005B53D6" w:rsidP="005B53D6">
      <w:pPr>
        <w:ind w:left="720"/>
        <w:rPr>
          <w:rFonts w:ascii="Cambria" w:hAnsi="Cambria"/>
          <w:sz w:val="20"/>
        </w:rPr>
      </w:pPr>
      <w:r w:rsidRPr="005B53D6">
        <w:rPr>
          <w:rFonts w:ascii="Cambria" w:hAnsi="Cambria"/>
          <w:sz w:val="20"/>
        </w:rPr>
        <w:t>To assist you with this initial paper, a good way to organize your paper plus metaphor could be:</w:t>
      </w:r>
    </w:p>
    <w:p w14:paraId="0E01FF8E" w14:textId="77777777" w:rsidR="008A24EA" w:rsidRDefault="008A24EA" w:rsidP="005B53D6">
      <w:pPr>
        <w:numPr>
          <w:ilvl w:val="0"/>
          <w:numId w:val="8"/>
        </w:numPr>
        <w:rPr>
          <w:rFonts w:ascii="Cambria" w:hAnsi="Cambria"/>
          <w:sz w:val="20"/>
        </w:rPr>
      </w:pPr>
      <w:r>
        <w:rPr>
          <w:rFonts w:ascii="Cambria" w:hAnsi="Cambria"/>
          <w:sz w:val="20"/>
        </w:rPr>
        <w:t>Title page (no abstract is needed)</w:t>
      </w:r>
    </w:p>
    <w:p w14:paraId="7DB5A447" w14:textId="77777777" w:rsidR="005B53D6" w:rsidRDefault="005B53D6" w:rsidP="005B53D6">
      <w:pPr>
        <w:numPr>
          <w:ilvl w:val="0"/>
          <w:numId w:val="8"/>
        </w:numPr>
        <w:rPr>
          <w:rFonts w:ascii="Cambria" w:hAnsi="Cambria"/>
          <w:sz w:val="20"/>
        </w:rPr>
      </w:pPr>
      <w:r w:rsidRPr="005B53D6">
        <w:rPr>
          <w:rFonts w:ascii="Cambria" w:hAnsi="Cambria"/>
          <w:sz w:val="20"/>
        </w:rPr>
        <w:t xml:space="preserve">Introduction (1 paragraph) that provides an overview of what you’re trying to do in this paper.  </w:t>
      </w:r>
      <w:r w:rsidR="008A24EA">
        <w:rPr>
          <w:rFonts w:ascii="Cambria" w:hAnsi="Cambria"/>
          <w:sz w:val="20"/>
        </w:rPr>
        <w:t>Include</w:t>
      </w:r>
      <w:r w:rsidRPr="005B53D6">
        <w:rPr>
          <w:rFonts w:ascii="Cambria" w:hAnsi="Cambria"/>
          <w:sz w:val="20"/>
        </w:rPr>
        <w:t xml:space="preserve"> a purpose statement. </w:t>
      </w:r>
    </w:p>
    <w:p w14:paraId="3C6C32C0" w14:textId="77777777" w:rsidR="008A24EA" w:rsidRDefault="008A24EA" w:rsidP="005B53D6">
      <w:pPr>
        <w:numPr>
          <w:ilvl w:val="0"/>
          <w:numId w:val="8"/>
        </w:numPr>
        <w:rPr>
          <w:rFonts w:ascii="Cambria" w:hAnsi="Cambria"/>
          <w:sz w:val="20"/>
        </w:rPr>
      </w:pPr>
      <w:r>
        <w:rPr>
          <w:rFonts w:ascii="Cambria" w:hAnsi="Cambria"/>
          <w:sz w:val="20"/>
        </w:rPr>
        <w:t>Body</w:t>
      </w:r>
      <w:r w:rsidR="00583B8F">
        <w:rPr>
          <w:rFonts w:ascii="Cambria" w:hAnsi="Cambria"/>
          <w:sz w:val="20"/>
        </w:rPr>
        <w:t xml:space="preserve"> of paper that briefly describes your understanding of what systems theory is, addresses</w:t>
      </w:r>
      <w:r>
        <w:rPr>
          <w:rFonts w:ascii="Cambria" w:hAnsi="Cambria"/>
          <w:sz w:val="20"/>
        </w:rPr>
        <w:t xml:space="preserve"> your systems metaphor, and</w:t>
      </w:r>
      <w:r w:rsidR="00583B8F">
        <w:rPr>
          <w:rFonts w:ascii="Cambria" w:hAnsi="Cambria"/>
          <w:sz w:val="20"/>
        </w:rPr>
        <w:t xml:space="preserve"> explains</w:t>
      </w:r>
      <w:r>
        <w:rPr>
          <w:rFonts w:ascii="Cambria" w:hAnsi="Cambria"/>
          <w:sz w:val="20"/>
        </w:rPr>
        <w:t xml:space="preserve"> how it reflects systems thinking</w:t>
      </w:r>
      <w:r w:rsidR="00007C15">
        <w:rPr>
          <w:rFonts w:ascii="Cambria" w:hAnsi="Cambria"/>
          <w:sz w:val="20"/>
        </w:rPr>
        <w:t xml:space="preserve"> and represents your Blakely weekend</w:t>
      </w:r>
      <w:r>
        <w:rPr>
          <w:rFonts w:ascii="Cambria" w:hAnsi="Cambria"/>
          <w:sz w:val="20"/>
        </w:rPr>
        <w:t xml:space="preserve">.  This is where you’ll probably include your four citations. </w:t>
      </w:r>
    </w:p>
    <w:p w14:paraId="1DE3CC70" w14:textId="77777777" w:rsidR="008A24EA" w:rsidRDefault="008A24EA" w:rsidP="005B53D6">
      <w:pPr>
        <w:numPr>
          <w:ilvl w:val="0"/>
          <w:numId w:val="8"/>
        </w:numPr>
        <w:rPr>
          <w:rFonts w:ascii="Cambria" w:hAnsi="Cambria"/>
          <w:sz w:val="20"/>
        </w:rPr>
      </w:pPr>
      <w:r>
        <w:rPr>
          <w:rFonts w:ascii="Cambria" w:hAnsi="Cambria"/>
          <w:sz w:val="20"/>
        </w:rPr>
        <w:t xml:space="preserve">Conclusion and summary </w:t>
      </w:r>
    </w:p>
    <w:p w14:paraId="4726B29D" w14:textId="77777777" w:rsidR="008A24EA" w:rsidRDefault="008A24EA" w:rsidP="005B53D6">
      <w:pPr>
        <w:numPr>
          <w:ilvl w:val="0"/>
          <w:numId w:val="8"/>
        </w:numPr>
        <w:rPr>
          <w:rFonts w:ascii="Cambria" w:hAnsi="Cambria"/>
          <w:sz w:val="20"/>
        </w:rPr>
      </w:pPr>
      <w:r>
        <w:rPr>
          <w:rFonts w:ascii="Cambria" w:hAnsi="Cambria"/>
          <w:sz w:val="20"/>
        </w:rPr>
        <w:t>Reference p</w:t>
      </w:r>
      <w:r w:rsidR="00B60FC0">
        <w:rPr>
          <w:rFonts w:ascii="Cambria" w:hAnsi="Cambria"/>
          <w:sz w:val="20"/>
        </w:rPr>
        <w:t>ag</w:t>
      </w:r>
      <w:r>
        <w:rPr>
          <w:rFonts w:ascii="Cambria" w:hAnsi="Cambria"/>
          <w:sz w:val="20"/>
        </w:rPr>
        <w:t>e</w:t>
      </w:r>
    </w:p>
    <w:p w14:paraId="329F0747" w14:textId="77777777" w:rsidR="008A24EA" w:rsidRPr="005B53D6" w:rsidRDefault="008A24EA" w:rsidP="005B53D6">
      <w:pPr>
        <w:numPr>
          <w:ilvl w:val="0"/>
          <w:numId w:val="8"/>
        </w:numPr>
        <w:rPr>
          <w:rFonts w:ascii="Cambria" w:hAnsi="Cambria"/>
          <w:sz w:val="20"/>
        </w:rPr>
      </w:pPr>
      <w:r>
        <w:rPr>
          <w:rFonts w:ascii="Cambria" w:hAnsi="Cambria"/>
          <w:sz w:val="20"/>
        </w:rPr>
        <w:t>Metaphor (as an appendix)</w:t>
      </w:r>
    </w:p>
    <w:p w14:paraId="19E70B42" w14:textId="77777777" w:rsidR="005B53D6" w:rsidRDefault="000A1F69">
      <w:pPr>
        <w:ind w:left="720"/>
        <w:rPr>
          <w:rFonts w:ascii="Cambria" w:hAnsi="Cambria"/>
          <w:sz w:val="20"/>
          <w:u w:val="single"/>
        </w:rPr>
      </w:pPr>
      <w:r>
        <w:rPr>
          <w:rFonts w:ascii="Cambria" w:hAnsi="Cambria"/>
          <w:sz w:val="20"/>
          <w:u w:val="single"/>
        </w:rPr>
        <w:t>If you wan</w:t>
      </w:r>
      <w:r w:rsidR="00B60FC0">
        <w:rPr>
          <w:rFonts w:ascii="Cambria" w:hAnsi="Cambria"/>
          <w:sz w:val="20"/>
          <w:u w:val="single"/>
        </w:rPr>
        <w:t xml:space="preserve">t any help, please contact </w:t>
      </w:r>
      <w:r w:rsidR="00583B8F">
        <w:rPr>
          <w:rFonts w:ascii="Cambria" w:hAnsi="Cambria"/>
          <w:sz w:val="20"/>
          <w:u w:val="single"/>
        </w:rPr>
        <w:t>the instructor</w:t>
      </w:r>
      <w:r>
        <w:rPr>
          <w:rFonts w:ascii="Cambria" w:hAnsi="Cambria"/>
          <w:sz w:val="20"/>
          <w:u w:val="single"/>
        </w:rPr>
        <w:t xml:space="preserve"> a</w:t>
      </w:r>
      <w:r w:rsidR="00EC24B9">
        <w:rPr>
          <w:rFonts w:ascii="Cambria" w:hAnsi="Cambria"/>
          <w:sz w:val="20"/>
          <w:u w:val="single"/>
        </w:rPr>
        <w:t>t</w:t>
      </w:r>
      <w:r>
        <w:rPr>
          <w:rFonts w:ascii="Cambria" w:hAnsi="Cambria"/>
          <w:sz w:val="20"/>
          <w:u w:val="single"/>
        </w:rPr>
        <w:t xml:space="preserve"> least two weeks ahead of the due date. </w:t>
      </w:r>
    </w:p>
    <w:p w14:paraId="4FA79BFF" w14:textId="77777777" w:rsidR="00B831C7" w:rsidRPr="005B53D6" w:rsidRDefault="00B831C7">
      <w:pPr>
        <w:ind w:left="360"/>
        <w:rPr>
          <w:rFonts w:ascii="Cambria" w:hAnsi="Cambria"/>
          <w:sz w:val="20"/>
        </w:rPr>
      </w:pPr>
    </w:p>
    <w:p w14:paraId="6C18683D" w14:textId="3269E9A4" w:rsidR="00F84F5D" w:rsidRPr="005B53D6" w:rsidRDefault="00B831C7">
      <w:pPr>
        <w:pStyle w:val="BodyTextIndent"/>
        <w:ind w:left="0"/>
        <w:rPr>
          <w:rFonts w:ascii="Cambria" w:hAnsi="Cambria"/>
          <w:sz w:val="20"/>
          <w:u w:val="single"/>
        </w:rPr>
      </w:pPr>
      <w:r w:rsidRPr="005B53D6">
        <w:rPr>
          <w:rFonts w:ascii="Cambria" w:hAnsi="Cambria"/>
          <w:sz w:val="20"/>
          <w:u w:val="single"/>
        </w:rPr>
        <w:t>Due</w:t>
      </w:r>
      <w:r w:rsidRPr="005B53D6">
        <w:rPr>
          <w:rFonts w:ascii="Cambria" w:hAnsi="Cambria"/>
          <w:sz w:val="20"/>
        </w:rPr>
        <w:t>:</w:t>
      </w:r>
      <w:r w:rsidR="000A1F69">
        <w:rPr>
          <w:rFonts w:ascii="Cambria" w:hAnsi="Cambria"/>
          <w:sz w:val="20"/>
        </w:rPr>
        <w:t xml:space="preserve"> </w:t>
      </w:r>
      <w:r w:rsidRPr="005B53D6">
        <w:rPr>
          <w:rFonts w:ascii="Cambria" w:hAnsi="Cambria"/>
          <w:sz w:val="20"/>
        </w:rPr>
        <w:t xml:space="preserve"> </w:t>
      </w:r>
      <w:r w:rsidRPr="005B53D6">
        <w:rPr>
          <w:rFonts w:ascii="Cambria" w:hAnsi="Cambria"/>
          <w:b w:val="0"/>
          <w:sz w:val="20"/>
        </w:rPr>
        <w:t xml:space="preserve">Turn in </w:t>
      </w:r>
      <w:r w:rsidR="006D0B82" w:rsidRPr="005B53D6">
        <w:rPr>
          <w:rFonts w:ascii="Cambria" w:hAnsi="Cambria"/>
          <w:b w:val="0"/>
          <w:sz w:val="20"/>
        </w:rPr>
        <w:t>metaphor project</w:t>
      </w:r>
      <w:r w:rsidRPr="005B53D6">
        <w:rPr>
          <w:rFonts w:ascii="Cambria" w:hAnsi="Cambria"/>
          <w:b w:val="0"/>
          <w:sz w:val="20"/>
        </w:rPr>
        <w:t xml:space="preserve"> </w:t>
      </w:r>
      <w:r w:rsidR="00583B8F">
        <w:rPr>
          <w:rFonts w:ascii="Cambria" w:hAnsi="Cambria"/>
          <w:b w:val="0"/>
          <w:sz w:val="20"/>
        </w:rPr>
        <w:t xml:space="preserve">either on Canvas or </w:t>
      </w:r>
      <w:r w:rsidRPr="005B53D6">
        <w:rPr>
          <w:rFonts w:ascii="Cambria" w:hAnsi="Cambria"/>
          <w:b w:val="0"/>
          <w:sz w:val="20"/>
        </w:rPr>
        <w:t xml:space="preserve">to </w:t>
      </w:r>
      <w:r w:rsidR="002527AE">
        <w:rPr>
          <w:rFonts w:ascii="Cambria" w:hAnsi="Cambria"/>
          <w:b w:val="0"/>
          <w:sz w:val="20"/>
        </w:rPr>
        <w:t>June</w:t>
      </w:r>
      <w:r w:rsidR="00432F31" w:rsidRPr="005B53D6">
        <w:rPr>
          <w:rFonts w:ascii="Cambria" w:hAnsi="Cambria"/>
          <w:b w:val="0"/>
          <w:sz w:val="20"/>
        </w:rPr>
        <w:t xml:space="preserve">’s </w:t>
      </w:r>
      <w:r w:rsidR="00583B8F">
        <w:rPr>
          <w:rFonts w:ascii="Cambria" w:hAnsi="Cambria"/>
          <w:b w:val="0"/>
          <w:sz w:val="20"/>
        </w:rPr>
        <w:t>mail</w:t>
      </w:r>
      <w:r w:rsidR="00432F31" w:rsidRPr="005B53D6">
        <w:rPr>
          <w:rFonts w:ascii="Cambria" w:hAnsi="Cambria"/>
          <w:b w:val="0"/>
          <w:sz w:val="20"/>
        </w:rPr>
        <w:t>box</w:t>
      </w:r>
      <w:r w:rsidRPr="005B53D6">
        <w:rPr>
          <w:rFonts w:ascii="Cambria" w:hAnsi="Cambria"/>
          <w:b w:val="0"/>
          <w:sz w:val="20"/>
        </w:rPr>
        <w:t xml:space="preserve"> in the School of Education</w:t>
      </w:r>
      <w:r w:rsidR="00455986" w:rsidRPr="005B53D6">
        <w:rPr>
          <w:rFonts w:ascii="Cambria" w:hAnsi="Cambria"/>
          <w:b w:val="0"/>
          <w:sz w:val="20"/>
        </w:rPr>
        <w:t xml:space="preserve"> </w:t>
      </w:r>
      <w:r w:rsidR="00D4485B" w:rsidRPr="005B53D6">
        <w:rPr>
          <w:rFonts w:ascii="Cambria" w:hAnsi="Cambria"/>
          <w:b w:val="0"/>
          <w:sz w:val="20"/>
        </w:rPr>
        <w:t>(Pet</w:t>
      </w:r>
      <w:r w:rsidR="00E62769" w:rsidRPr="005B53D6">
        <w:rPr>
          <w:rFonts w:ascii="Cambria" w:hAnsi="Cambria"/>
          <w:b w:val="0"/>
          <w:sz w:val="20"/>
        </w:rPr>
        <w:t>erson</w:t>
      </w:r>
      <w:r w:rsidR="00D4485B" w:rsidRPr="005B53D6">
        <w:rPr>
          <w:rFonts w:ascii="Cambria" w:hAnsi="Cambria"/>
          <w:b w:val="0"/>
          <w:sz w:val="20"/>
        </w:rPr>
        <w:t xml:space="preserve"> Hall) </w:t>
      </w:r>
      <w:r w:rsidR="00455986" w:rsidRPr="005B53D6">
        <w:rPr>
          <w:rFonts w:ascii="Cambria" w:hAnsi="Cambria"/>
          <w:b w:val="0"/>
          <w:sz w:val="20"/>
        </w:rPr>
        <w:t>no later than</w:t>
      </w:r>
      <w:r w:rsidR="00654BA3" w:rsidRPr="005B53D6">
        <w:rPr>
          <w:rFonts w:ascii="Cambria" w:hAnsi="Cambria"/>
          <w:b w:val="0"/>
          <w:sz w:val="20"/>
        </w:rPr>
        <w:t>.</w:t>
      </w:r>
      <w:r w:rsidRPr="005B53D6">
        <w:rPr>
          <w:rFonts w:ascii="Cambria" w:hAnsi="Cambria"/>
          <w:b w:val="0"/>
          <w:sz w:val="20"/>
        </w:rPr>
        <w:t xml:space="preserve"> If you have questions over the assignment, please contact </w:t>
      </w:r>
    </w:p>
    <w:p w14:paraId="7F63EDDC" w14:textId="77777777" w:rsidR="00B831C7" w:rsidRPr="005B53D6" w:rsidRDefault="00DA5F6A">
      <w:pPr>
        <w:rPr>
          <w:rFonts w:ascii="Cambria" w:hAnsi="Cambria"/>
          <w:b/>
          <w:sz w:val="20"/>
        </w:rPr>
      </w:pPr>
      <w:r>
        <w:rPr>
          <w:rFonts w:ascii="Cambria" w:hAnsi="Cambria"/>
          <w:b/>
          <w:sz w:val="20"/>
          <w:u w:val="single"/>
        </w:rPr>
        <w:br w:type="page"/>
      </w:r>
      <w:r w:rsidR="00B831C7" w:rsidRPr="005B53D6">
        <w:rPr>
          <w:rFonts w:ascii="Cambria" w:hAnsi="Cambria"/>
          <w:b/>
          <w:sz w:val="20"/>
          <w:u w:val="single"/>
        </w:rPr>
        <w:lastRenderedPageBreak/>
        <w:t>Criteria for Evaluation</w:t>
      </w:r>
      <w:r w:rsidR="00B831C7" w:rsidRPr="005B53D6">
        <w:rPr>
          <w:rFonts w:ascii="Cambria" w:hAnsi="Cambria"/>
          <w:b/>
          <w:sz w:val="20"/>
        </w:rPr>
        <w:t>:</w:t>
      </w:r>
    </w:p>
    <w:p w14:paraId="37A8FAF2" w14:textId="77777777" w:rsidR="00B831C7" w:rsidRPr="005B53D6" w:rsidRDefault="00B831C7">
      <w:pPr>
        <w:rPr>
          <w:rFonts w:ascii="Cambria" w:hAnsi="Cambria"/>
          <w:b/>
          <w:sz w:val="20"/>
        </w:rPr>
      </w:pPr>
    </w:p>
    <w:p w14:paraId="68AFF0A6" w14:textId="77777777" w:rsidR="00B36B55" w:rsidRPr="005B53D6" w:rsidRDefault="00B831C7">
      <w:pPr>
        <w:rPr>
          <w:rFonts w:ascii="Cambria" w:hAnsi="Cambria"/>
          <w:sz w:val="20"/>
        </w:rPr>
      </w:pPr>
      <w:r w:rsidRPr="005B53D6">
        <w:rPr>
          <w:rFonts w:ascii="Cambria" w:hAnsi="Cambria"/>
          <w:sz w:val="20"/>
        </w:rPr>
        <w:t xml:space="preserve">Letter grades will be assigned based on </w:t>
      </w:r>
      <w:r w:rsidR="00E35E49">
        <w:rPr>
          <w:rFonts w:ascii="Cambria" w:hAnsi="Cambria"/>
          <w:sz w:val="20"/>
        </w:rPr>
        <w:t>pre-Blakely activities (3</w:t>
      </w:r>
      <w:r w:rsidR="00007C15">
        <w:rPr>
          <w:rFonts w:ascii="Cambria" w:hAnsi="Cambria"/>
          <w:sz w:val="20"/>
        </w:rPr>
        <w:t xml:space="preserve">0%), </w:t>
      </w:r>
      <w:r w:rsidRPr="005B53D6">
        <w:rPr>
          <w:rFonts w:ascii="Cambria" w:hAnsi="Cambria"/>
          <w:sz w:val="20"/>
        </w:rPr>
        <w:t>attendance and participation (</w:t>
      </w:r>
      <w:r w:rsidR="00007C15">
        <w:rPr>
          <w:rFonts w:ascii="Cambria" w:hAnsi="Cambria"/>
          <w:sz w:val="20"/>
        </w:rPr>
        <w:t>40%)</w:t>
      </w:r>
      <w:r w:rsidRPr="005B53D6">
        <w:rPr>
          <w:rFonts w:ascii="Cambria" w:hAnsi="Cambria"/>
          <w:sz w:val="20"/>
        </w:rPr>
        <w:t>, and completion of the assigned paper</w:t>
      </w:r>
      <w:r w:rsidR="000A1F69">
        <w:rPr>
          <w:rFonts w:ascii="Cambria" w:hAnsi="Cambria"/>
          <w:sz w:val="20"/>
        </w:rPr>
        <w:t xml:space="preserve"> and metaphor</w:t>
      </w:r>
      <w:r w:rsidRPr="005B53D6">
        <w:rPr>
          <w:rFonts w:ascii="Cambria" w:hAnsi="Cambria"/>
          <w:sz w:val="20"/>
        </w:rPr>
        <w:t xml:space="preserve"> (</w:t>
      </w:r>
      <w:r w:rsidR="00E35E49">
        <w:rPr>
          <w:rFonts w:ascii="Cambria" w:hAnsi="Cambria"/>
          <w:sz w:val="20"/>
        </w:rPr>
        <w:t>3</w:t>
      </w:r>
      <w:r w:rsidR="00007C15">
        <w:rPr>
          <w:rFonts w:ascii="Cambria" w:hAnsi="Cambria"/>
          <w:sz w:val="20"/>
        </w:rPr>
        <w:t>0</w:t>
      </w:r>
      <w:r w:rsidRPr="005B53D6">
        <w:rPr>
          <w:rFonts w:ascii="Cambria" w:hAnsi="Cambria"/>
          <w:sz w:val="20"/>
        </w:rPr>
        <w:t>%)</w:t>
      </w:r>
      <w:r w:rsidR="00F91EF3" w:rsidRPr="005B53D6">
        <w:rPr>
          <w:rFonts w:ascii="Cambria" w:hAnsi="Cambria"/>
          <w:sz w:val="20"/>
        </w:rPr>
        <w:t xml:space="preserve">. </w:t>
      </w:r>
    </w:p>
    <w:p w14:paraId="40B00F3C" w14:textId="77777777" w:rsidR="00B36B55" w:rsidRPr="005B53D6" w:rsidRDefault="00B36B55">
      <w:pPr>
        <w:rPr>
          <w:rFonts w:ascii="Cambria" w:hAnsi="Cambria"/>
          <w:sz w:val="20"/>
        </w:rPr>
      </w:pPr>
    </w:p>
    <w:p w14:paraId="3D453F19" w14:textId="77777777" w:rsidR="00B36B55" w:rsidRPr="005B53D6" w:rsidRDefault="00B831C7">
      <w:pPr>
        <w:rPr>
          <w:rFonts w:ascii="Cambria" w:hAnsi="Cambria"/>
          <w:sz w:val="20"/>
        </w:rPr>
      </w:pPr>
      <w:r w:rsidRPr="005B53D6">
        <w:rPr>
          <w:rFonts w:ascii="Cambria" w:hAnsi="Cambria"/>
          <w:sz w:val="20"/>
        </w:rPr>
        <w:t xml:space="preserve">Paper will be evaluated on three criteria: </w:t>
      </w:r>
    </w:p>
    <w:p w14:paraId="249274CE" w14:textId="77777777" w:rsidR="00B36B55" w:rsidRPr="005B53D6" w:rsidRDefault="00B831C7">
      <w:pPr>
        <w:rPr>
          <w:rFonts w:ascii="Cambria" w:hAnsi="Cambria"/>
          <w:sz w:val="20"/>
        </w:rPr>
      </w:pPr>
      <w:r w:rsidRPr="005B53D6">
        <w:rPr>
          <w:rFonts w:ascii="Cambria" w:hAnsi="Cambria"/>
          <w:sz w:val="20"/>
        </w:rPr>
        <w:t xml:space="preserve">(a) Quality of writing (graduate-level), </w:t>
      </w:r>
    </w:p>
    <w:p w14:paraId="2197CAB2" w14:textId="77777777" w:rsidR="00B36B55" w:rsidRPr="005B53D6" w:rsidRDefault="00EC24B9">
      <w:pPr>
        <w:rPr>
          <w:rFonts w:ascii="Cambria" w:hAnsi="Cambria"/>
          <w:sz w:val="20"/>
        </w:rPr>
      </w:pPr>
      <w:r>
        <w:rPr>
          <w:rFonts w:ascii="Cambria" w:hAnsi="Cambria"/>
          <w:sz w:val="20"/>
        </w:rPr>
        <w:t>(b) K</w:t>
      </w:r>
      <w:r w:rsidR="00B831C7" w:rsidRPr="005B53D6">
        <w:rPr>
          <w:rFonts w:ascii="Cambria" w:hAnsi="Cambria"/>
          <w:sz w:val="20"/>
        </w:rPr>
        <w:t xml:space="preserve">nowledge and integration of systems thinking into the paper, and </w:t>
      </w:r>
    </w:p>
    <w:p w14:paraId="5747C98E" w14:textId="77777777" w:rsidR="00B831C7" w:rsidRPr="005B53D6" w:rsidRDefault="00B831C7">
      <w:pPr>
        <w:rPr>
          <w:rFonts w:ascii="Cambria" w:hAnsi="Cambria"/>
          <w:sz w:val="20"/>
        </w:rPr>
      </w:pPr>
      <w:r w:rsidRPr="005B53D6">
        <w:rPr>
          <w:rFonts w:ascii="Cambria" w:hAnsi="Cambria"/>
          <w:sz w:val="20"/>
        </w:rPr>
        <w:t>(</w:t>
      </w:r>
      <w:r w:rsidR="00EC24B9">
        <w:rPr>
          <w:rFonts w:ascii="Cambria" w:hAnsi="Cambria"/>
          <w:sz w:val="20"/>
        </w:rPr>
        <w:t>c) U</w:t>
      </w:r>
      <w:r w:rsidRPr="005B53D6">
        <w:rPr>
          <w:rFonts w:ascii="Cambria" w:hAnsi="Cambria"/>
          <w:sz w:val="20"/>
        </w:rPr>
        <w:t>se of an effective visual representation/metaphor that depicts your view of the systems approach.</w:t>
      </w:r>
    </w:p>
    <w:p w14:paraId="780C43F2" w14:textId="77777777" w:rsidR="00B831C7" w:rsidRPr="005B53D6" w:rsidRDefault="00B831C7">
      <w:pPr>
        <w:rPr>
          <w:rFonts w:ascii="Cambria" w:hAnsi="Cambria"/>
          <w:sz w:val="20"/>
        </w:rPr>
      </w:pPr>
    </w:p>
    <w:p w14:paraId="09978252" w14:textId="77777777" w:rsidR="00B831C7" w:rsidRPr="005B53D6" w:rsidRDefault="00B831C7">
      <w:pPr>
        <w:rPr>
          <w:rFonts w:ascii="Cambria" w:hAnsi="Cambria"/>
          <w:b/>
          <w:sz w:val="20"/>
        </w:rPr>
      </w:pPr>
      <w:r w:rsidRPr="005B53D6">
        <w:rPr>
          <w:rFonts w:ascii="Cambria" w:hAnsi="Cambria"/>
          <w:b/>
          <w:sz w:val="20"/>
          <w:u w:val="single"/>
        </w:rPr>
        <w:t>Required Text and</w:t>
      </w:r>
      <w:r w:rsidR="0062690B" w:rsidRPr="005B53D6">
        <w:rPr>
          <w:rFonts w:ascii="Cambria" w:hAnsi="Cambria"/>
          <w:b/>
          <w:sz w:val="20"/>
          <w:u w:val="single"/>
        </w:rPr>
        <w:t xml:space="preserve"> Possible</w:t>
      </w:r>
      <w:r w:rsidRPr="005B53D6">
        <w:rPr>
          <w:rFonts w:ascii="Cambria" w:hAnsi="Cambria"/>
          <w:b/>
          <w:sz w:val="20"/>
          <w:u w:val="single"/>
        </w:rPr>
        <w:t xml:space="preserve"> Readings</w:t>
      </w:r>
      <w:r w:rsidR="0062690B" w:rsidRPr="005B53D6">
        <w:rPr>
          <w:rFonts w:ascii="Cambria" w:hAnsi="Cambria"/>
          <w:b/>
          <w:sz w:val="20"/>
          <w:u w:val="single"/>
        </w:rPr>
        <w:t xml:space="preserve"> to Use for Paper</w:t>
      </w:r>
      <w:r w:rsidRPr="005B53D6">
        <w:rPr>
          <w:rFonts w:ascii="Cambria" w:hAnsi="Cambria"/>
          <w:b/>
          <w:sz w:val="20"/>
        </w:rPr>
        <w:t xml:space="preserve">: </w:t>
      </w:r>
    </w:p>
    <w:p w14:paraId="146F2A61" w14:textId="77777777" w:rsidR="001069FE" w:rsidRPr="005B53D6" w:rsidRDefault="001069FE" w:rsidP="00D4485B">
      <w:pPr>
        <w:ind w:left="720" w:hanging="720"/>
        <w:rPr>
          <w:rFonts w:ascii="Cambria" w:hAnsi="Cambria"/>
          <w:sz w:val="20"/>
        </w:rPr>
      </w:pPr>
    </w:p>
    <w:p w14:paraId="07B9939F" w14:textId="77777777" w:rsidR="0085043F" w:rsidRPr="005B53D6" w:rsidRDefault="0085043F" w:rsidP="006238A1">
      <w:pPr>
        <w:spacing w:before="45" w:after="15"/>
        <w:ind w:left="720" w:hanging="720"/>
        <w:rPr>
          <w:rFonts w:ascii="Cambria" w:hAnsi="Cambria" w:cs="Verdana"/>
          <w:color w:val="000000"/>
          <w:sz w:val="20"/>
        </w:rPr>
      </w:pPr>
      <w:r w:rsidRPr="005B53D6">
        <w:rPr>
          <w:rFonts w:ascii="Cambria" w:hAnsi="Cambria" w:cs="Verdana"/>
          <w:color w:val="000000"/>
          <w:sz w:val="20"/>
        </w:rPr>
        <w:t>American Psychological As</w:t>
      </w:r>
      <w:r w:rsidR="000058E5" w:rsidRPr="005B53D6">
        <w:rPr>
          <w:rFonts w:ascii="Cambria" w:hAnsi="Cambria" w:cs="Verdana"/>
          <w:color w:val="000000"/>
          <w:sz w:val="20"/>
        </w:rPr>
        <w:t>sociation. (201</w:t>
      </w:r>
      <w:r w:rsidR="001874C5">
        <w:rPr>
          <w:rFonts w:ascii="Cambria" w:hAnsi="Cambria" w:cs="Verdana"/>
          <w:color w:val="000000"/>
          <w:sz w:val="20"/>
        </w:rPr>
        <w:t>9</w:t>
      </w:r>
      <w:r w:rsidRPr="005B53D6">
        <w:rPr>
          <w:rFonts w:ascii="Cambria" w:hAnsi="Cambria" w:cs="Verdana"/>
          <w:color w:val="000000"/>
          <w:sz w:val="20"/>
        </w:rPr>
        <w:t xml:space="preserve">). </w:t>
      </w:r>
      <w:r w:rsidRPr="005B53D6">
        <w:rPr>
          <w:rFonts w:ascii="Cambria" w:hAnsi="Cambria" w:cs="Verdana"/>
          <w:i/>
          <w:iCs/>
          <w:color w:val="000000"/>
          <w:sz w:val="20"/>
        </w:rPr>
        <w:t xml:space="preserve">Publication manual of the American Psychological Association </w:t>
      </w:r>
      <w:r w:rsidR="000058E5" w:rsidRPr="005B53D6">
        <w:rPr>
          <w:rFonts w:ascii="Cambria" w:hAnsi="Cambria" w:cs="Verdana"/>
          <w:color w:val="000000"/>
          <w:sz w:val="20"/>
        </w:rPr>
        <w:t>(</w:t>
      </w:r>
      <w:r w:rsidR="001874C5">
        <w:rPr>
          <w:rFonts w:ascii="Cambria" w:hAnsi="Cambria" w:cs="Verdana"/>
          <w:color w:val="000000"/>
          <w:sz w:val="20"/>
        </w:rPr>
        <w:t>7</w:t>
      </w:r>
      <w:r w:rsidRPr="005B53D6">
        <w:rPr>
          <w:rFonts w:ascii="Cambria" w:hAnsi="Cambria" w:cs="Verdana"/>
          <w:color w:val="000000"/>
          <w:sz w:val="20"/>
        </w:rPr>
        <w:t xml:space="preserve">th ed.). Washington, DC: Author. </w:t>
      </w:r>
    </w:p>
    <w:p w14:paraId="75610011" w14:textId="77777777" w:rsidR="00EC24B9" w:rsidRDefault="00EC24B9" w:rsidP="006238A1">
      <w:pPr>
        <w:spacing w:before="45" w:after="15"/>
        <w:ind w:left="720" w:hanging="720"/>
        <w:rPr>
          <w:rFonts w:ascii="Cambria" w:hAnsi="Cambria" w:cs="Verdana"/>
          <w:color w:val="000000"/>
          <w:sz w:val="20"/>
        </w:rPr>
      </w:pPr>
    </w:p>
    <w:p w14:paraId="254C8D0E" w14:textId="77777777" w:rsidR="00432F31" w:rsidRPr="005B53D6" w:rsidRDefault="00432F31" w:rsidP="006238A1">
      <w:pPr>
        <w:spacing w:before="45" w:after="15"/>
        <w:ind w:left="720" w:hanging="720"/>
        <w:rPr>
          <w:rFonts w:ascii="Cambria" w:hAnsi="Cambria" w:cs="Verdana"/>
          <w:color w:val="000000"/>
          <w:sz w:val="20"/>
        </w:rPr>
      </w:pPr>
      <w:r w:rsidRPr="009B496F">
        <w:rPr>
          <w:rFonts w:ascii="Cambria" w:hAnsi="Cambria" w:cs="Verdana"/>
          <w:color w:val="000000"/>
          <w:sz w:val="20"/>
          <w:u w:val="single"/>
        </w:rPr>
        <w:t xml:space="preserve">Pick from these articles </w:t>
      </w:r>
      <w:r w:rsidRPr="005B53D6">
        <w:rPr>
          <w:rFonts w:ascii="Cambria" w:hAnsi="Cambria" w:cs="Verdana"/>
          <w:color w:val="000000"/>
          <w:sz w:val="20"/>
        </w:rPr>
        <w:t>(</w:t>
      </w:r>
      <w:r w:rsidR="00567419">
        <w:rPr>
          <w:rFonts w:ascii="Cambria" w:hAnsi="Cambria" w:cs="Verdana"/>
          <w:color w:val="000000"/>
          <w:sz w:val="20"/>
        </w:rPr>
        <w:t>these articles are available on</w:t>
      </w:r>
      <w:r w:rsidRPr="005B53D6">
        <w:rPr>
          <w:rFonts w:ascii="Cambria" w:hAnsi="Cambria" w:cs="Verdana"/>
          <w:color w:val="000000"/>
          <w:sz w:val="20"/>
        </w:rPr>
        <w:t>line through EBSCO host)</w:t>
      </w:r>
    </w:p>
    <w:p w14:paraId="04CC15C0" w14:textId="77777777" w:rsidR="00432F31" w:rsidRPr="00443219" w:rsidRDefault="00432F31" w:rsidP="00432F31">
      <w:pPr>
        <w:pStyle w:val="PlainText"/>
        <w:spacing w:before="45" w:after="15"/>
        <w:ind w:left="720" w:hanging="720"/>
        <w:rPr>
          <w:rFonts w:ascii="Cambria" w:hAnsi="Cambria" w:cs="Verdana"/>
          <w:color w:val="000000"/>
          <w:sz w:val="20"/>
          <w:szCs w:val="20"/>
        </w:rPr>
      </w:pPr>
      <w:proofErr w:type="spellStart"/>
      <w:r w:rsidRPr="00443219">
        <w:rPr>
          <w:rFonts w:ascii="Cambria" w:hAnsi="Cambria" w:cs="Verdana"/>
          <w:i/>
          <w:color w:val="000000"/>
          <w:sz w:val="20"/>
          <w:szCs w:val="20"/>
        </w:rPr>
        <w:t>Bronfrenbrenner’s</w:t>
      </w:r>
      <w:proofErr w:type="spellEnd"/>
      <w:r w:rsidRPr="00443219">
        <w:rPr>
          <w:rFonts w:ascii="Cambria" w:hAnsi="Cambria" w:cs="Verdana"/>
          <w:i/>
          <w:color w:val="000000"/>
          <w:sz w:val="20"/>
          <w:szCs w:val="20"/>
        </w:rPr>
        <w:t xml:space="preserve"> </w:t>
      </w:r>
      <w:r w:rsidR="006E5411" w:rsidRPr="00443219">
        <w:rPr>
          <w:rFonts w:ascii="Cambria" w:hAnsi="Cambria" w:cs="Verdana"/>
          <w:i/>
          <w:color w:val="000000"/>
          <w:sz w:val="20"/>
          <w:szCs w:val="20"/>
        </w:rPr>
        <w:t>ecological system’s theory</w:t>
      </w:r>
      <w:r w:rsidR="006E5411" w:rsidRPr="00443219">
        <w:rPr>
          <w:rFonts w:ascii="Cambria" w:hAnsi="Cambria" w:cs="Verdana"/>
          <w:color w:val="000000"/>
          <w:sz w:val="20"/>
          <w:szCs w:val="20"/>
        </w:rPr>
        <w:t xml:space="preserve"> </w:t>
      </w:r>
      <w:r w:rsidR="002527AE" w:rsidRPr="00443219">
        <w:rPr>
          <w:rFonts w:ascii="Cambria" w:hAnsi="Cambria" w:cs="Verdana"/>
          <w:color w:val="000000"/>
          <w:sz w:val="20"/>
          <w:szCs w:val="20"/>
        </w:rPr>
        <w:t>(see Canvas</w:t>
      </w:r>
      <w:r w:rsidRPr="00443219">
        <w:rPr>
          <w:rFonts w:ascii="Cambria" w:hAnsi="Cambria" w:cs="Verdana"/>
          <w:color w:val="000000"/>
          <w:sz w:val="20"/>
          <w:szCs w:val="20"/>
        </w:rPr>
        <w:t xml:space="preserve">, Course Documents for a web link to an excellent summary with illustrations) </w:t>
      </w:r>
    </w:p>
    <w:p w14:paraId="246B1B0D" w14:textId="77777777" w:rsidR="00432F31" w:rsidRPr="00443219" w:rsidRDefault="00432F31" w:rsidP="00432F31">
      <w:pPr>
        <w:pStyle w:val="PlainText"/>
        <w:spacing w:before="45" w:after="15"/>
        <w:ind w:left="720" w:hanging="720"/>
        <w:rPr>
          <w:rFonts w:ascii="Cambria" w:hAnsi="Cambria" w:cs="Verdana"/>
          <w:color w:val="000000"/>
          <w:sz w:val="20"/>
          <w:szCs w:val="20"/>
        </w:rPr>
      </w:pPr>
      <w:r w:rsidRPr="00443219">
        <w:rPr>
          <w:rFonts w:ascii="Cambria" w:hAnsi="Cambria" w:cs="Verdana"/>
          <w:color w:val="000000"/>
          <w:sz w:val="20"/>
          <w:szCs w:val="20"/>
        </w:rPr>
        <w:t>Brooks-McNamara, V.</w:t>
      </w:r>
      <w:r w:rsidR="0062690B" w:rsidRPr="00443219">
        <w:rPr>
          <w:rFonts w:ascii="Cambria" w:hAnsi="Cambria" w:cs="Verdana"/>
          <w:color w:val="000000"/>
          <w:sz w:val="20"/>
          <w:szCs w:val="20"/>
        </w:rPr>
        <w:t>,</w:t>
      </w:r>
      <w:r w:rsidRPr="00443219">
        <w:rPr>
          <w:rFonts w:ascii="Cambria" w:hAnsi="Cambria" w:cs="Verdana"/>
          <w:color w:val="000000"/>
          <w:sz w:val="20"/>
          <w:szCs w:val="20"/>
        </w:rPr>
        <w:t xml:space="preserve"> &amp; </w:t>
      </w:r>
      <w:r w:rsidRPr="00443219">
        <w:rPr>
          <w:rFonts w:ascii="Cambria" w:hAnsi="Cambria" w:cs="Verdana"/>
          <w:bCs/>
          <w:color w:val="000000"/>
          <w:sz w:val="20"/>
          <w:szCs w:val="20"/>
        </w:rPr>
        <w:t>Pedersen</w:t>
      </w:r>
      <w:r w:rsidRPr="00443219">
        <w:rPr>
          <w:rFonts w:ascii="Cambria" w:hAnsi="Cambria" w:cs="Verdana"/>
          <w:color w:val="000000"/>
          <w:sz w:val="20"/>
          <w:szCs w:val="20"/>
        </w:rPr>
        <w:t xml:space="preserve">, </w:t>
      </w:r>
      <w:r w:rsidRPr="00443219">
        <w:rPr>
          <w:rFonts w:ascii="Cambria" w:hAnsi="Cambria" w:cs="Verdana"/>
          <w:bCs/>
          <w:color w:val="000000"/>
          <w:sz w:val="20"/>
          <w:szCs w:val="20"/>
        </w:rPr>
        <w:t>L</w:t>
      </w:r>
      <w:r w:rsidRPr="00443219">
        <w:rPr>
          <w:rFonts w:ascii="Cambria" w:hAnsi="Cambria" w:cs="Verdana"/>
          <w:b/>
          <w:bCs/>
          <w:color w:val="000000"/>
          <w:sz w:val="20"/>
          <w:szCs w:val="20"/>
        </w:rPr>
        <w:t>.</w:t>
      </w:r>
      <w:r w:rsidRPr="00443219">
        <w:rPr>
          <w:rFonts w:ascii="Cambria" w:hAnsi="Cambria" w:cs="Verdana"/>
          <w:color w:val="000000"/>
          <w:sz w:val="20"/>
          <w:szCs w:val="20"/>
        </w:rPr>
        <w:t>, (2006).   Prac</w:t>
      </w:r>
      <w:r w:rsidR="00520534" w:rsidRPr="00443219">
        <w:rPr>
          <w:rFonts w:ascii="Cambria" w:hAnsi="Cambria" w:cs="Verdana"/>
          <w:color w:val="000000"/>
          <w:sz w:val="20"/>
          <w:szCs w:val="20"/>
        </w:rPr>
        <w:t>ti</w:t>
      </w:r>
      <w:r w:rsidRPr="00443219">
        <w:rPr>
          <w:rFonts w:ascii="Cambria" w:hAnsi="Cambria" w:cs="Verdana"/>
          <w:color w:val="000000"/>
          <w:sz w:val="20"/>
          <w:szCs w:val="20"/>
        </w:rPr>
        <w:t xml:space="preserve">tioner inquiry: A method to advocate for systemic change. </w:t>
      </w:r>
      <w:r w:rsidRPr="00443219">
        <w:rPr>
          <w:rFonts w:ascii="Cambria" w:hAnsi="Cambria" w:cs="Verdana"/>
          <w:i/>
          <w:color w:val="000000"/>
          <w:sz w:val="20"/>
          <w:szCs w:val="20"/>
        </w:rPr>
        <w:t>Professional School Counseling, 9</w:t>
      </w:r>
      <w:r w:rsidRPr="00443219">
        <w:rPr>
          <w:rFonts w:ascii="Cambria" w:hAnsi="Cambria" w:cs="Verdana"/>
          <w:color w:val="000000"/>
          <w:sz w:val="20"/>
          <w:szCs w:val="20"/>
        </w:rPr>
        <w:t xml:space="preserve">(3), 257-260. </w:t>
      </w:r>
    </w:p>
    <w:p w14:paraId="3BF99352" w14:textId="77777777" w:rsidR="0062690B" w:rsidRPr="00443219" w:rsidRDefault="0062690B" w:rsidP="0062690B">
      <w:pPr>
        <w:pStyle w:val="Default"/>
        <w:ind w:left="720" w:hanging="720"/>
        <w:rPr>
          <w:rFonts w:ascii="Cambria" w:hAnsi="Cambria" w:cs="Calibri"/>
          <w:sz w:val="20"/>
        </w:rPr>
      </w:pPr>
      <w:r w:rsidRPr="00443219">
        <w:rPr>
          <w:rFonts w:ascii="Cambria" w:hAnsi="Cambria" w:cs="Calibri"/>
          <w:sz w:val="20"/>
        </w:rPr>
        <w:t xml:space="preserve">Carley, G. (2007). Return to the 'Getting </w:t>
      </w:r>
      <w:r w:rsidR="006E5411" w:rsidRPr="00443219">
        <w:rPr>
          <w:rFonts w:ascii="Cambria" w:hAnsi="Cambria" w:cs="Calibri"/>
          <w:sz w:val="20"/>
        </w:rPr>
        <w:t>better phenomenon</w:t>
      </w:r>
      <w:r w:rsidRPr="00443219">
        <w:rPr>
          <w:rFonts w:ascii="Cambria" w:hAnsi="Cambria" w:cs="Calibri"/>
          <w:sz w:val="20"/>
        </w:rPr>
        <w:t xml:space="preserve">'. </w:t>
      </w:r>
      <w:r w:rsidRPr="00443219">
        <w:rPr>
          <w:rFonts w:ascii="Cambria" w:hAnsi="Cambria" w:cs="Calibri"/>
          <w:i/>
          <w:sz w:val="20"/>
        </w:rPr>
        <w:t>Children &amp; Schools, 29</w:t>
      </w:r>
      <w:r w:rsidRPr="00443219">
        <w:rPr>
          <w:rFonts w:ascii="Cambria" w:hAnsi="Cambria" w:cs="Calibri"/>
          <w:sz w:val="20"/>
        </w:rPr>
        <w:t>(3), 155-159. Retrieved from PsycINFO database.</w:t>
      </w:r>
    </w:p>
    <w:p w14:paraId="70958335" w14:textId="77777777" w:rsidR="00520534" w:rsidRPr="00443219" w:rsidRDefault="00520534" w:rsidP="0062690B">
      <w:pPr>
        <w:pStyle w:val="Default"/>
        <w:ind w:left="720" w:hanging="720"/>
        <w:rPr>
          <w:rFonts w:ascii="Cambria" w:hAnsi="Cambria" w:cs="Calibri"/>
          <w:sz w:val="20"/>
        </w:rPr>
      </w:pPr>
      <w:r w:rsidRPr="00443219">
        <w:rPr>
          <w:rFonts w:ascii="Cambria" w:hAnsi="Cambria" w:cs="Calibri"/>
          <w:sz w:val="20"/>
        </w:rPr>
        <w:t xml:space="preserve">Davis, K., &amp; Lambie, G. (2005). Family engagement: A collaborative, systemic approach for middle school counselors. </w:t>
      </w:r>
      <w:r w:rsidRPr="00443219">
        <w:rPr>
          <w:rFonts w:ascii="Cambria" w:hAnsi="Cambria" w:cs="Calibri"/>
          <w:i/>
          <w:sz w:val="20"/>
        </w:rPr>
        <w:t>Journal of Professional Counseling, 9</w:t>
      </w:r>
      <w:r w:rsidRPr="00443219">
        <w:rPr>
          <w:rFonts w:ascii="Cambria" w:hAnsi="Cambria" w:cs="Calibri"/>
          <w:sz w:val="20"/>
        </w:rPr>
        <w:t>(2), 144-151.</w:t>
      </w:r>
    </w:p>
    <w:p w14:paraId="32D780F7" w14:textId="77777777" w:rsidR="0062690B" w:rsidRPr="00443219" w:rsidRDefault="0062690B" w:rsidP="0062690B">
      <w:pPr>
        <w:pStyle w:val="Default"/>
        <w:ind w:left="720" w:hanging="720"/>
        <w:rPr>
          <w:rFonts w:ascii="Cambria" w:hAnsi="Cambria" w:cs="Calibri"/>
          <w:sz w:val="20"/>
        </w:rPr>
      </w:pPr>
      <w:r w:rsidRPr="00443219">
        <w:rPr>
          <w:rFonts w:ascii="Cambria" w:hAnsi="Cambria" w:cs="Calibri"/>
          <w:sz w:val="20"/>
        </w:rPr>
        <w:t xml:space="preserve">Hall, A. (2003). Expanding academic and career self-efficacy: A family systems framework. </w:t>
      </w:r>
      <w:r w:rsidRPr="00443219">
        <w:rPr>
          <w:rFonts w:ascii="Cambria" w:hAnsi="Cambria" w:cs="Calibri"/>
          <w:i/>
          <w:iCs/>
          <w:sz w:val="20"/>
        </w:rPr>
        <w:t>Journal of Counseling &amp; Development</w:t>
      </w:r>
      <w:r w:rsidRPr="00443219">
        <w:rPr>
          <w:rFonts w:ascii="Cambria" w:hAnsi="Cambria" w:cs="Calibri"/>
          <w:sz w:val="20"/>
        </w:rPr>
        <w:t xml:space="preserve">, </w:t>
      </w:r>
      <w:r w:rsidRPr="00443219">
        <w:rPr>
          <w:rFonts w:ascii="Cambria" w:hAnsi="Cambria" w:cs="Calibri"/>
          <w:i/>
          <w:iCs/>
          <w:sz w:val="20"/>
        </w:rPr>
        <w:t>81</w:t>
      </w:r>
      <w:r w:rsidRPr="00443219">
        <w:rPr>
          <w:rFonts w:ascii="Cambria" w:hAnsi="Cambria" w:cs="Calibri"/>
          <w:sz w:val="20"/>
        </w:rPr>
        <w:t>(1), 33-39.  Retrieved from PsycINFO database.</w:t>
      </w:r>
    </w:p>
    <w:p w14:paraId="107B4F30" w14:textId="77777777" w:rsidR="0085043F" w:rsidRPr="00443219" w:rsidRDefault="0085043F" w:rsidP="006238A1">
      <w:pPr>
        <w:spacing w:before="45" w:after="15"/>
        <w:ind w:left="720" w:hanging="720"/>
        <w:rPr>
          <w:rFonts w:ascii="Cambria" w:hAnsi="Cambria" w:cs="Arial"/>
          <w:color w:val="000000"/>
          <w:sz w:val="20"/>
        </w:rPr>
      </w:pPr>
      <w:r w:rsidRPr="00443219">
        <w:rPr>
          <w:rStyle w:val="medium-normal1"/>
          <w:rFonts w:ascii="Cambria" w:hAnsi="Cambria"/>
          <w:color w:val="000000"/>
        </w:rPr>
        <w:t xml:space="preserve">Hernández, T. J., &amp; Seem, S. R. (2004). A safe school climate:  A systemic approach and the school counselor. </w:t>
      </w:r>
      <w:r w:rsidRPr="00443219">
        <w:rPr>
          <w:rStyle w:val="medium-normal1"/>
          <w:rFonts w:ascii="Cambria" w:hAnsi="Cambria"/>
          <w:i/>
          <w:color w:val="000000"/>
        </w:rPr>
        <w:t>Professional School Counseling, 7</w:t>
      </w:r>
      <w:r w:rsidRPr="00443219">
        <w:rPr>
          <w:rStyle w:val="medium-normal1"/>
          <w:rFonts w:ascii="Cambria" w:hAnsi="Cambria"/>
          <w:color w:val="000000"/>
        </w:rPr>
        <w:t xml:space="preserve">, 256-262. </w:t>
      </w:r>
    </w:p>
    <w:p w14:paraId="6599948A" w14:textId="77777777" w:rsidR="0085043F" w:rsidRPr="00443219" w:rsidRDefault="0085043F" w:rsidP="006238A1">
      <w:pPr>
        <w:spacing w:before="45" w:after="15"/>
        <w:ind w:left="720" w:hanging="720"/>
        <w:rPr>
          <w:rFonts w:ascii="Cambria" w:hAnsi="Cambria" w:cs="Verdana"/>
          <w:color w:val="000000"/>
          <w:sz w:val="20"/>
        </w:rPr>
      </w:pPr>
      <w:r w:rsidRPr="00443219">
        <w:rPr>
          <w:rFonts w:ascii="Cambria" w:hAnsi="Cambria" w:cs="Verdana"/>
          <w:color w:val="000000"/>
          <w:sz w:val="20"/>
        </w:rPr>
        <w:t xml:space="preserve">Keys, S. (1999). The school counselor's role in facilitating multisystemic change. </w:t>
      </w:r>
      <w:r w:rsidRPr="00443219">
        <w:rPr>
          <w:rFonts w:ascii="Cambria" w:hAnsi="Cambria" w:cs="Verdana"/>
          <w:i/>
          <w:iCs/>
          <w:color w:val="000000"/>
          <w:sz w:val="20"/>
        </w:rPr>
        <w:t>Professional School Counseling, 3</w:t>
      </w:r>
      <w:r w:rsidRPr="00443219">
        <w:rPr>
          <w:rFonts w:ascii="Cambria" w:hAnsi="Cambria" w:cs="Verdana"/>
          <w:color w:val="000000"/>
          <w:sz w:val="20"/>
        </w:rPr>
        <w:t xml:space="preserve">(2), 101-107. </w:t>
      </w:r>
    </w:p>
    <w:p w14:paraId="4FE46380" w14:textId="77777777" w:rsidR="00432F31" w:rsidRPr="00443219" w:rsidRDefault="00432F31" w:rsidP="00432F31">
      <w:pPr>
        <w:spacing w:before="45" w:after="15"/>
        <w:ind w:left="720" w:hanging="720"/>
        <w:rPr>
          <w:rStyle w:val="Hyperlink"/>
          <w:rFonts w:ascii="Cambria" w:hAnsi="Cambria"/>
          <w:sz w:val="20"/>
        </w:rPr>
      </w:pPr>
      <w:r w:rsidRPr="00443219">
        <w:rPr>
          <w:rFonts w:ascii="Cambria" w:hAnsi="Cambria" w:cs="Verdana"/>
          <w:color w:val="000000"/>
          <w:sz w:val="20"/>
        </w:rPr>
        <w:t xml:space="preserve">Kraus, I. (1998). A fresh look at school counseling: A family-systems approach. </w:t>
      </w:r>
      <w:r w:rsidRPr="00443219">
        <w:rPr>
          <w:rFonts w:ascii="Cambria" w:hAnsi="Cambria" w:cs="Verdana"/>
          <w:i/>
          <w:iCs/>
          <w:color w:val="000000"/>
          <w:sz w:val="20"/>
        </w:rPr>
        <w:t>Professional School Counseling, 1</w:t>
      </w:r>
      <w:r w:rsidRPr="00443219">
        <w:rPr>
          <w:rFonts w:ascii="Cambria" w:hAnsi="Cambria" w:cs="Verdana"/>
          <w:color w:val="000000"/>
          <w:sz w:val="20"/>
        </w:rPr>
        <w:t xml:space="preserve">(4), 12-17. </w:t>
      </w:r>
    </w:p>
    <w:p w14:paraId="07C9F886" w14:textId="77777777" w:rsidR="005D2882" w:rsidRPr="00443219" w:rsidRDefault="005D2882" w:rsidP="006238A1">
      <w:pPr>
        <w:spacing w:before="45" w:after="15"/>
        <w:ind w:left="720" w:hanging="720"/>
        <w:rPr>
          <w:rFonts w:ascii="Cambria" w:hAnsi="Cambria" w:cs="Verdana"/>
          <w:color w:val="000000"/>
          <w:sz w:val="20"/>
        </w:rPr>
      </w:pPr>
      <w:r w:rsidRPr="00443219">
        <w:rPr>
          <w:rFonts w:ascii="Cambria" w:hAnsi="Cambria" w:cs="Verdana"/>
          <w:color w:val="000000"/>
          <w:sz w:val="20"/>
        </w:rPr>
        <w:t xml:space="preserve">McMahon, H. G., Mason, E. C., </w:t>
      </w:r>
      <w:proofErr w:type="spellStart"/>
      <w:r w:rsidRPr="00443219">
        <w:rPr>
          <w:rFonts w:ascii="Cambria" w:hAnsi="Cambria" w:cs="Verdana"/>
          <w:color w:val="000000"/>
          <w:sz w:val="20"/>
        </w:rPr>
        <w:t>Daluga</w:t>
      </w:r>
      <w:proofErr w:type="spellEnd"/>
      <w:r w:rsidRPr="00443219">
        <w:rPr>
          <w:rFonts w:ascii="Cambria" w:hAnsi="Cambria" w:cs="Verdana"/>
          <w:color w:val="000000"/>
          <w:sz w:val="20"/>
        </w:rPr>
        <w:t xml:space="preserve">-Guenther, N., &amp; Ruiz A. (2014). An ecological model of professional school counseling. </w:t>
      </w:r>
      <w:r w:rsidRPr="00443219">
        <w:rPr>
          <w:rFonts w:ascii="Cambria" w:hAnsi="Cambria" w:cs="Verdana"/>
          <w:i/>
          <w:color w:val="000000"/>
          <w:sz w:val="20"/>
        </w:rPr>
        <w:t>Journal of Counseling &amp; Development, 92</w:t>
      </w:r>
      <w:r w:rsidRPr="00443219">
        <w:rPr>
          <w:rFonts w:ascii="Cambria" w:hAnsi="Cambria" w:cs="Verdana"/>
          <w:color w:val="000000"/>
          <w:sz w:val="20"/>
        </w:rPr>
        <w:t xml:space="preserve">, 459-471. </w:t>
      </w:r>
    </w:p>
    <w:p w14:paraId="6A4FEA0B" w14:textId="77777777" w:rsidR="00432F31" w:rsidRPr="00443219" w:rsidRDefault="00432F31" w:rsidP="006238A1">
      <w:pPr>
        <w:spacing w:before="45" w:after="15"/>
        <w:ind w:left="720" w:hanging="720"/>
        <w:rPr>
          <w:rFonts w:ascii="Cambria" w:hAnsi="Cambria" w:cs="Verdana"/>
          <w:color w:val="000000"/>
          <w:sz w:val="20"/>
        </w:rPr>
      </w:pPr>
      <w:r w:rsidRPr="00443219">
        <w:rPr>
          <w:rFonts w:ascii="Cambria" w:hAnsi="Cambria" w:cs="Verdana"/>
          <w:color w:val="000000"/>
          <w:sz w:val="20"/>
        </w:rPr>
        <w:t xml:space="preserve">Nelson, J. (2006). For parents only: A strategic family therapy approach in school counseling. </w:t>
      </w:r>
      <w:r w:rsidRPr="00443219">
        <w:rPr>
          <w:rFonts w:ascii="Cambria" w:hAnsi="Cambria" w:cs="Verdana"/>
          <w:i/>
          <w:iCs/>
          <w:color w:val="000000"/>
          <w:sz w:val="20"/>
        </w:rPr>
        <w:t>Family Journal</w:t>
      </w:r>
      <w:r w:rsidRPr="00443219">
        <w:rPr>
          <w:rFonts w:ascii="Cambria" w:hAnsi="Cambria" w:cs="Verdana"/>
          <w:color w:val="000000"/>
          <w:sz w:val="20"/>
        </w:rPr>
        <w:t xml:space="preserve">, </w:t>
      </w:r>
      <w:r w:rsidRPr="00443219">
        <w:rPr>
          <w:rFonts w:ascii="Cambria" w:hAnsi="Cambria" w:cs="Verdana"/>
          <w:i/>
          <w:iCs/>
          <w:color w:val="000000"/>
          <w:sz w:val="20"/>
        </w:rPr>
        <w:t>14</w:t>
      </w:r>
      <w:r w:rsidRPr="00443219">
        <w:rPr>
          <w:rFonts w:ascii="Cambria" w:hAnsi="Cambria" w:cs="Verdana"/>
          <w:color w:val="000000"/>
          <w:sz w:val="20"/>
        </w:rPr>
        <w:t>(2), 180-183. doi:10.1177/1066480705285557.</w:t>
      </w:r>
    </w:p>
    <w:p w14:paraId="16D29F23" w14:textId="77777777" w:rsidR="0062690B" w:rsidRPr="005B53D6" w:rsidRDefault="0062690B" w:rsidP="006238A1">
      <w:pPr>
        <w:spacing w:before="45" w:after="15"/>
        <w:ind w:left="720" w:hanging="720"/>
        <w:rPr>
          <w:rFonts w:ascii="Cambria" w:hAnsi="Cambria" w:cs="Verdana"/>
          <w:color w:val="000000"/>
          <w:sz w:val="20"/>
        </w:rPr>
      </w:pPr>
      <w:r w:rsidRPr="00443219">
        <w:rPr>
          <w:rFonts w:ascii="Cambria" w:hAnsi="Cambria" w:cs="Verdana"/>
          <w:color w:val="000000"/>
          <w:sz w:val="20"/>
        </w:rPr>
        <w:t xml:space="preserve">Park-Taylor, J., Walsh, M., &amp; Ventura, A. (2007). Creating </w:t>
      </w:r>
      <w:r w:rsidR="006E5411" w:rsidRPr="00443219">
        <w:rPr>
          <w:rFonts w:ascii="Cambria" w:hAnsi="Cambria" w:cs="Verdana"/>
          <w:color w:val="000000"/>
          <w:sz w:val="20"/>
        </w:rPr>
        <w:t>healthy acculturation pathways</w:t>
      </w:r>
      <w:r w:rsidRPr="00443219">
        <w:rPr>
          <w:rFonts w:ascii="Cambria" w:hAnsi="Cambria" w:cs="Verdana"/>
          <w:color w:val="000000"/>
          <w:sz w:val="20"/>
        </w:rPr>
        <w:t xml:space="preserve">: Integrating </w:t>
      </w:r>
      <w:r w:rsidR="006E5411" w:rsidRPr="00443219">
        <w:rPr>
          <w:rFonts w:ascii="Cambria" w:hAnsi="Cambria" w:cs="Verdana"/>
          <w:color w:val="000000"/>
          <w:sz w:val="20"/>
        </w:rPr>
        <w:t>theory and research to inform counselors' work with immigrant children</w:t>
      </w:r>
      <w:r w:rsidRPr="00443219">
        <w:rPr>
          <w:rFonts w:ascii="Cambria" w:hAnsi="Cambria" w:cs="Verdana"/>
          <w:color w:val="000000"/>
          <w:sz w:val="20"/>
        </w:rPr>
        <w:t xml:space="preserve">. </w:t>
      </w:r>
      <w:r w:rsidRPr="00443219">
        <w:rPr>
          <w:rFonts w:ascii="Cambria" w:hAnsi="Cambria" w:cs="Verdana"/>
          <w:i/>
          <w:color w:val="000000"/>
          <w:sz w:val="20"/>
        </w:rPr>
        <w:t>Professional School Counseling, 11</w:t>
      </w:r>
      <w:r w:rsidRPr="00443219">
        <w:rPr>
          <w:rFonts w:ascii="Cambria" w:hAnsi="Cambria" w:cs="Verdana"/>
          <w:color w:val="000000"/>
          <w:sz w:val="20"/>
        </w:rPr>
        <w:t>(1), 25-34. Retrieved from Academic Search Premier database.</w:t>
      </w:r>
    </w:p>
    <w:p w14:paraId="292FADD9" w14:textId="77777777" w:rsidR="00256FAB" w:rsidRPr="005B53D6" w:rsidRDefault="006F41B5" w:rsidP="0088081A">
      <w:pPr>
        <w:pStyle w:val="NormalWeb"/>
        <w:spacing w:before="0" w:beforeAutospacing="0" w:after="0" w:afterAutospacing="0"/>
        <w:rPr>
          <w:rFonts w:ascii="Cambria" w:hAnsi="Cambria"/>
          <w:sz w:val="20"/>
          <w:szCs w:val="20"/>
        </w:rPr>
      </w:pPr>
      <w:r>
        <w:rPr>
          <w:rFonts w:ascii="Cambria" w:hAnsi="Cambria"/>
          <w:sz w:val="20"/>
          <w:szCs w:val="20"/>
        </w:rPr>
        <w:pict w14:anchorId="61B1D120">
          <v:rect id="_x0000_i1025" style="width:0;height:1.5pt" o:hralign="center" o:hrstd="t" o:hr="t" fillcolor="gray" stroked="f"/>
        </w:pict>
      </w:r>
    </w:p>
    <w:p w14:paraId="252D3726" w14:textId="77777777" w:rsidR="008C419C" w:rsidRPr="005B53D6" w:rsidRDefault="008C419C" w:rsidP="0088081A">
      <w:pPr>
        <w:pStyle w:val="NormalWeb"/>
        <w:spacing w:before="0" w:beforeAutospacing="0" w:after="0" w:afterAutospacing="0"/>
        <w:rPr>
          <w:rFonts w:ascii="Cambria" w:hAnsi="Cambria"/>
          <w:sz w:val="20"/>
          <w:szCs w:val="20"/>
        </w:rPr>
      </w:pPr>
      <w:r w:rsidRPr="005B53D6">
        <w:rPr>
          <w:rFonts w:ascii="Cambria" w:hAnsi="Cambria"/>
          <w:sz w:val="20"/>
          <w:szCs w:val="20"/>
        </w:rPr>
        <w:t>There are many other good articles on systems approaches to counseling, so feel free to explore other resources.</w:t>
      </w:r>
    </w:p>
    <w:p w14:paraId="52A97410" w14:textId="77777777" w:rsidR="003E2E7C" w:rsidRPr="005B53D6" w:rsidRDefault="003E2E7C" w:rsidP="0088081A">
      <w:pPr>
        <w:pStyle w:val="NormalWeb"/>
        <w:spacing w:before="0" w:beforeAutospacing="0" w:after="0" w:afterAutospacing="0"/>
        <w:rPr>
          <w:rFonts w:ascii="Cambria" w:hAnsi="Cambria"/>
          <w:sz w:val="20"/>
          <w:szCs w:val="20"/>
        </w:rPr>
      </w:pPr>
    </w:p>
    <w:p w14:paraId="49D659B0" w14:textId="77777777" w:rsidR="003E2E7C" w:rsidRPr="005B53D6" w:rsidRDefault="00EC77FA" w:rsidP="0088081A">
      <w:pPr>
        <w:pStyle w:val="NormalWeb"/>
        <w:spacing w:before="0" w:beforeAutospacing="0" w:after="0" w:afterAutospacing="0"/>
        <w:rPr>
          <w:rFonts w:ascii="Cambria" w:hAnsi="Cambria"/>
          <w:sz w:val="20"/>
          <w:szCs w:val="20"/>
        </w:rPr>
      </w:pPr>
      <w:r w:rsidRPr="005B53D6">
        <w:rPr>
          <w:rFonts w:ascii="Cambria" w:hAnsi="Cambria"/>
          <w:b/>
          <w:sz w:val="20"/>
          <w:szCs w:val="20"/>
          <w:u w:val="single"/>
        </w:rPr>
        <w:t xml:space="preserve">Pertinent </w:t>
      </w:r>
      <w:r w:rsidR="003E2E7C" w:rsidRPr="005B53D6">
        <w:rPr>
          <w:rFonts w:ascii="Cambria" w:hAnsi="Cambria"/>
          <w:b/>
          <w:sz w:val="20"/>
          <w:szCs w:val="20"/>
          <w:u w:val="single"/>
        </w:rPr>
        <w:t>information</w:t>
      </w:r>
      <w:r w:rsidRPr="005B53D6">
        <w:rPr>
          <w:rFonts w:ascii="Cambria" w:hAnsi="Cambria"/>
          <w:b/>
          <w:sz w:val="20"/>
          <w:szCs w:val="20"/>
          <w:u w:val="single"/>
        </w:rPr>
        <w:t xml:space="preserve"> and policies</w:t>
      </w:r>
      <w:r w:rsidR="003E2E7C" w:rsidRPr="005B53D6">
        <w:rPr>
          <w:rFonts w:ascii="Cambria" w:hAnsi="Cambria"/>
          <w:sz w:val="20"/>
          <w:szCs w:val="20"/>
        </w:rPr>
        <w:t>:</w:t>
      </w:r>
    </w:p>
    <w:p w14:paraId="3F3B808A" w14:textId="77777777" w:rsidR="003E2E7C" w:rsidRPr="005B53D6" w:rsidRDefault="003E2E7C" w:rsidP="003E2E7C">
      <w:pPr>
        <w:jc w:val="both"/>
        <w:rPr>
          <w:rFonts w:ascii="Cambria" w:hAnsi="Cambria"/>
          <w:b/>
          <w:bCs/>
          <w:sz w:val="20"/>
        </w:rPr>
      </w:pPr>
    </w:p>
    <w:p w14:paraId="68BF1289" w14:textId="77777777" w:rsidR="003E2E7C" w:rsidRPr="005B53D6" w:rsidRDefault="003E2E7C" w:rsidP="003E2E7C">
      <w:pPr>
        <w:jc w:val="both"/>
        <w:rPr>
          <w:rFonts w:ascii="Cambria" w:hAnsi="Cambria"/>
          <w:sz w:val="20"/>
        </w:rPr>
      </w:pPr>
      <w:r w:rsidRPr="005B53D6">
        <w:rPr>
          <w:rFonts w:ascii="Cambria" w:hAnsi="Cambria"/>
          <w:b/>
          <w:bCs/>
          <w:sz w:val="20"/>
        </w:rPr>
        <w:t>Academic Integrity Policy</w:t>
      </w:r>
      <w:r w:rsidRPr="005B53D6">
        <w:rPr>
          <w:rFonts w:ascii="Cambria" w:hAnsi="Cambria"/>
          <w:sz w:val="20"/>
        </w:rPr>
        <w:t>:</w:t>
      </w:r>
      <w:r w:rsidRPr="005B53D6">
        <w:rPr>
          <w:rFonts w:ascii="Cambria" w:hAnsi="Cambria"/>
          <w:i/>
          <w:iCs/>
          <w:sz w:val="20"/>
        </w:rPr>
        <w:t xml:space="preserve"> </w:t>
      </w:r>
      <w:r w:rsidRPr="005B53D6">
        <w:rPr>
          <w:rFonts w:ascii="Cambria" w:hAnsi="Cambria"/>
          <w:sz w:val="20"/>
        </w:rPr>
        <w:t> </w:t>
      </w:r>
    </w:p>
    <w:p w14:paraId="0536FAE6" w14:textId="77777777" w:rsidR="003E2E7C" w:rsidRPr="005B53D6" w:rsidRDefault="003E2E7C" w:rsidP="003E2E7C">
      <w:pPr>
        <w:jc w:val="both"/>
        <w:rPr>
          <w:rFonts w:ascii="Cambria" w:hAnsi="Cambria"/>
          <w:sz w:val="20"/>
        </w:rPr>
      </w:pPr>
      <w:r w:rsidRPr="005B53D6">
        <w:rPr>
          <w:rFonts w:ascii="Cambria" w:hAnsi="Cambria"/>
          <w:sz w:val="20"/>
        </w:rPr>
        <w:t xml:space="preserve">Students are expected to follow the standards of scholarship explained in the </w:t>
      </w:r>
      <w:r w:rsidRPr="005B53D6">
        <w:rPr>
          <w:rFonts w:ascii="Cambria" w:hAnsi="Cambria"/>
          <w:i/>
          <w:iCs/>
          <w:sz w:val="20"/>
        </w:rPr>
        <w:t>most recent Graduate Catalog</w:t>
      </w:r>
      <w:r w:rsidR="00E05259" w:rsidRPr="005B53D6">
        <w:rPr>
          <w:rFonts w:ascii="Cambria" w:hAnsi="Cambria"/>
          <w:sz w:val="20"/>
        </w:rPr>
        <w:t xml:space="preserve">. </w:t>
      </w:r>
      <w:r w:rsidRPr="005B53D6">
        <w:rPr>
          <w:rFonts w:ascii="Cambria" w:hAnsi="Cambria"/>
          <w:sz w:val="20"/>
        </w:rPr>
        <w:t xml:space="preserve">The penalty for any proven or admitted infraction of these standards will be a </w:t>
      </w:r>
      <w:r w:rsidR="0070247E" w:rsidRPr="005B53D6">
        <w:rPr>
          <w:rFonts w:ascii="Cambria" w:hAnsi="Cambria"/>
          <w:sz w:val="20"/>
        </w:rPr>
        <w:t xml:space="preserve">course grade of F. </w:t>
      </w:r>
    </w:p>
    <w:p w14:paraId="2943F6F7" w14:textId="77777777" w:rsidR="0070247E" w:rsidRPr="005B53D6" w:rsidRDefault="0070247E" w:rsidP="003E2E7C">
      <w:pPr>
        <w:jc w:val="both"/>
        <w:rPr>
          <w:rFonts w:ascii="Cambria" w:hAnsi="Cambria"/>
          <w:sz w:val="20"/>
        </w:rPr>
      </w:pPr>
    </w:p>
    <w:p w14:paraId="2F66180E" w14:textId="77777777" w:rsidR="008C1570" w:rsidRPr="005B53D6" w:rsidRDefault="008C1570" w:rsidP="008C1570">
      <w:pPr>
        <w:rPr>
          <w:rFonts w:ascii="Cambria" w:hAnsi="Cambria"/>
          <w:b/>
          <w:sz w:val="20"/>
        </w:rPr>
      </w:pPr>
      <w:r w:rsidRPr="005B53D6">
        <w:rPr>
          <w:rFonts w:ascii="Cambria" w:hAnsi="Cambria"/>
          <w:b/>
          <w:sz w:val="20"/>
        </w:rPr>
        <w:t xml:space="preserve">Diversity Statement: </w:t>
      </w:r>
    </w:p>
    <w:p w14:paraId="7AB59F02" w14:textId="77777777" w:rsidR="0070247E" w:rsidRPr="005B53D6" w:rsidRDefault="008C1570" w:rsidP="0070247E">
      <w:pPr>
        <w:jc w:val="both"/>
        <w:rPr>
          <w:rFonts w:ascii="Cambria" w:hAnsi="Cambria"/>
          <w:sz w:val="20"/>
        </w:rPr>
      </w:pPr>
      <w:r w:rsidRPr="005B53D6">
        <w:rPr>
          <w:rFonts w:ascii="Cambria" w:hAnsi="Cambria"/>
          <w:sz w:val="20"/>
        </w:rPr>
        <w:t xml:space="preserve">Respect and appreciation for differences is a requirement for this course.  It is not an expectation that you agree with or support all </w:t>
      </w:r>
      <w:proofErr w:type="gramStart"/>
      <w:r w:rsidRPr="005B53D6">
        <w:rPr>
          <w:rFonts w:ascii="Cambria" w:hAnsi="Cambria"/>
          <w:sz w:val="20"/>
        </w:rPr>
        <w:t>views</w:t>
      </w:r>
      <w:proofErr w:type="gramEnd"/>
      <w:r w:rsidRPr="005B53D6">
        <w:rPr>
          <w:rFonts w:ascii="Cambria" w:hAnsi="Cambria"/>
          <w:sz w:val="20"/>
        </w:rPr>
        <w:t xml:space="preserve"> but it is expected that you will respond with thoughtfulness and sensitivity toward the other views as well as take the opportunity to consider a diverse perspective and the contributions of the “lens” that this viewpoint is shared.  Diversity is appreciated and celebrated in this course.  We look forward to hearing and learning from others through the sharing of experiences and views.</w:t>
      </w:r>
      <w:r w:rsidR="00DA5F6A">
        <w:rPr>
          <w:rFonts w:ascii="Cambria" w:hAnsi="Cambria"/>
          <w:sz w:val="20"/>
        </w:rPr>
        <w:t xml:space="preserve"> </w:t>
      </w:r>
      <w:r w:rsidR="0070247E" w:rsidRPr="005B53D6">
        <w:rPr>
          <w:rFonts w:ascii="Cambria" w:hAnsi="Cambria"/>
          <w:b/>
          <w:bCs/>
          <w:sz w:val="20"/>
        </w:rPr>
        <w:t>Student</w:t>
      </w:r>
      <w:r w:rsidR="000058E5" w:rsidRPr="005B53D6">
        <w:rPr>
          <w:rFonts w:ascii="Cambria" w:hAnsi="Cambria"/>
          <w:b/>
          <w:bCs/>
          <w:sz w:val="20"/>
        </w:rPr>
        <w:t>s with Disabilities</w:t>
      </w:r>
      <w:r w:rsidR="0070247E" w:rsidRPr="005B53D6">
        <w:rPr>
          <w:rFonts w:ascii="Cambria" w:hAnsi="Cambria"/>
          <w:b/>
          <w:bCs/>
          <w:sz w:val="20"/>
        </w:rPr>
        <w:t xml:space="preserve"> </w:t>
      </w:r>
      <w:r w:rsidR="0070247E" w:rsidRPr="005B53D6">
        <w:rPr>
          <w:rFonts w:ascii="Cambria" w:hAnsi="Cambria"/>
          <w:b/>
          <w:bCs/>
          <w:sz w:val="20"/>
        </w:rPr>
        <w:lastRenderedPageBreak/>
        <w:t>Policy:</w:t>
      </w:r>
      <w:r w:rsidR="0070247E" w:rsidRPr="005B53D6">
        <w:rPr>
          <w:rFonts w:ascii="Cambria" w:hAnsi="Cambria"/>
          <w:sz w:val="20"/>
        </w:rPr>
        <w:t xml:space="preserve"> If you have a specific disability that qualifies you for academic accommo</w:t>
      </w:r>
      <w:r w:rsidR="0070247E" w:rsidRPr="005B53D6">
        <w:rPr>
          <w:rFonts w:ascii="Cambria" w:hAnsi="Cambria"/>
          <w:sz w:val="20"/>
        </w:rPr>
        <w:softHyphen/>
        <w:t>dations, please contact Disabled Student Services in the Center for Learning to make your accommo</w:t>
      </w:r>
      <w:r w:rsidR="0070247E" w:rsidRPr="005B53D6">
        <w:rPr>
          <w:rFonts w:ascii="Cambria" w:hAnsi="Cambria"/>
          <w:sz w:val="20"/>
        </w:rPr>
        <w:softHyphen/>
        <w:t>dations request. Once your eligibility has been determined, Disabled Student Services will send a letter to your professors indicating what accommodations have been approved.</w:t>
      </w:r>
    </w:p>
    <w:p w14:paraId="24A20C56" w14:textId="77777777" w:rsidR="0070247E" w:rsidRPr="005B53D6" w:rsidRDefault="0070247E" w:rsidP="0070247E">
      <w:pPr>
        <w:jc w:val="both"/>
        <w:rPr>
          <w:rFonts w:ascii="Cambria" w:hAnsi="Cambria"/>
          <w:sz w:val="20"/>
        </w:rPr>
      </w:pPr>
      <w:r w:rsidRPr="005B53D6">
        <w:rPr>
          <w:rFonts w:ascii="Cambria" w:hAnsi="Cambria"/>
          <w:b/>
          <w:bCs/>
          <w:sz w:val="20"/>
        </w:rPr>
        <w:t> </w:t>
      </w:r>
    </w:p>
    <w:p w14:paraId="77BFF56A" w14:textId="77777777" w:rsidR="0070247E" w:rsidRPr="005B53D6" w:rsidRDefault="0070247E" w:rsidP="0070247E">
      <w:pPr>
        <w:jc w:val="both"/>
        <w:rPr>
          <w:rFonts w:ascii="Cambria" w:hAnsi="Cambria"/>
          <w:sz w:val="20"/>
        </w:rPr>
      </w:pPr>
      <w:r w:rsidRPr="005B53D6">
        <w:rPr>
          <w:rFonts w:ascii="Cambria" w:hAnsi="Cambria"/>
          <w:b/>
          <w:bCs/>
          <w:sz w:val="20"/>
        </w:rPr>
        <w:t>Inclement Weather School Closure Policy: Full Closure:</w:t>
      </w:r>
      <w:r w:rsidRPr="005B53D6">
        <w:rPr>
          <w:rFonts w:ascii="Cambria" w:hAnsi="Cambria"/>
          <w:sz w:val="20"/>
        </w:rPr>
        <w:t xml:space="preserve"> All classes are </w:t>
      </w:r>
      <w:proofErr w:type="gramStart"/>
      <w:r w:rsidRPr="005B53D6">
        <w:rPr>
          <w:rFonts w:ascii="Cambria" w:hAnsi="Cambria"/>
          <w:sz w:val="20"/>
        </w:rPr>
        <w:t>canceled</w:t>
      </w:r>
      <w:proofErr w:type="gramEnd"/>
      <w:r w:rsidRPr="005B53D6">
        <w:rPr>
          <w:rFonts w:ascii="Cambria" w:hAnsi="Cambria"/>
          <w:sz w:val="20"/>
        </w:rPr>
        <w:t xml:space="preserve"> and all offices are closed. The Library, Campus Dining Services and the Student Union Building will be operational on a limited schedule. </w:t>
      </w:r>
      <w:r w:rsidRPr="005B53D6">
        <w:rPr>
          <w:rFonts w:ascii="Cambria" w:hAnsi="Cambria"/>
          <w:b/>
          <w:bCs/>
          <w:sz w:val="20"/>
        </w:rPr>
        <w:t>For Evening Classes and Events:</w:t>
      </w:r>
      <w:r w:rsidRPr="005B53D6">
        <w:rPr>
          <w:rFonts w:ascii="Cambria" w:hAnsi="Cambria"/>
          <w:sz w:val="20"/>
        </w:rPr>
        <w:t xml:space="preserve"> Allowing for weather changes during the day, a decision will be made by 2:00 p.m. for evening classes and events. Call the Emergency Closure Hotline for the updated information. </w:t>
      </w:r>
      <w:r w:rsidRPr="005B53D6">
        <w:rPr>
          <w:rFonts w:ascii="Cambria" w:hAnsi="Cambria"/>
          <w:b/>
          <w:bCs/>
          <w:sz w:val="20"/>
        </w:rPr>
        <w:t xml:space="preserve">The Emergency Closure Hotline (206) 281-2800 </w:t>
      </w:r>
      <w:r w:rsidRPr="005B53D6">
        <w:rPr>
          <w:rFonts w:ascii="Cambria" w:hAnsi="Cambria"/>
          <w:sz w:val="20"/>
        </w:rPr>
        <w:t>always provides current and complete information.</w:t>
      </w:r>
    </w:p>
    <w:p w14:paraId="1A36C9DD" w14:textId="77777777" w:rsidR="0070247E" w:rsidRPr="005B53D6" w:rsidRDefault="0070247E" w:rsidP="0070247E">
      <w:pPr>
        <w:rPr>
          <w:rFonts w:ascii="Cambria" w:hAnsi="Cambria"/>
          <w:sz w:val="20"/>
        </w:rPr>
      </w:pPr>
      <w:r w:rsidRPr="005B53D6">
        <w:rPr>
          <w:rFonts w:ascii="Cambria" w:hAnsi="Cambria"/>
          <w:sz w:val="20"/>
        </w:rPr>
        <w:t> </w:t>
      </w:r>
    </w:p>
    <w:p w14:paraId="42EADB8E" w14:textId="77777777" w:rsidR="001874C5" w:rsidRPr="00AF05A6" w:rsidRDefault="001874C5" w:rsidP="001874C5">
      <w:pPr>
        <w:jc w:val="center"/>
        <w:rPr>
          <w:rFonts w:ascii="Cambria" w:hAnsi="Cambria" w:cs="Arial"/>
          <w:b/>
          <w:sz w:val="20"/>
        </w:rPr>
      </w:pPr>
      <w:r>
        <w:rPr>
          <w:rFonts w:ascii="Cambria" w:hAnsi="Cambria"/>
          <w:sz w:val="20"/>
        </w:rPr>
        <w:br w:type="page"/>
      </w:r>
      <w:r w:rsidRPr="00AF05A6">
        <w:rPr>
          <w:rFonts w:ascii="Cambria" w:hAnsi="Cambria" w:cs="Arial"/>
          <w:b/>
          <w:sz w:val="20"/>
        </w:rPr>
        <w:lastRenderedPageBreak/>
        <w:t>Emergency Preparedness Information</w:t>
      </w:r>
    </w:p>
    <w:p w14:paraId="46F5C03C" w14:textId="77777777" w:rsidR="001874C5" w:rsidRPr="00AF05A6" w:rsidRDefault="001874C5" w:rsidP="001874C5">
      <w:pPr>
        <w:rPr>
          <w:rFonts w:ascii="Cambria" w:hAnsi="Cambria" w:cs="Arial"/>
          <w:b/>
          <w:sz w:val="20"/>
        </w:rPr>
      </w:pPr>
    </w:p>
    <w:p w14:paraId="5CDC9BFB" w14:textId="77777777" w:rsidR="001874C5" w:rsidRPr="00AF05A6" w:rsidRDefault="001874C5" w:rsidP="001874C5">
      <w:pPr>
        <w:rPr>
          <w:rFonts w:ascii="Calibri" w:hAnsi="Calibri" w:cs="Arial"/>
          <w:b/>
          <w:sz w:val="20"/>
        </w:rPr>
      </w:pPr>
      <w:r w:rsidRPr="00AF05A6">
        <w:rPr>
          <w:rFonts w:ascii="Calibri" w:hAnsi="Calibri" w:cs="Arial"/>
          <w:b/>
          <w:sz w:val="20"/>
        </w:rPr>
        <w:t>Report an Emergency or Suspicious Activity</w:t>
      </w:r>
    </w:p>
    <w:p w14:paraId="1658D263" w14:textId="77777777" w:rsidR="001874C5" w:rsidRPr="00AF05A6" w:rsidRDefault="001874C5" w:rsidP="001874C5">
      <w:pPr>
        <w:widowControl w:val="0"/>
        <w:rPr>
          <w:rFonts w:ascii="Calibri" w:hAnsi="Calibri"/>
          <w:sz w:val="20"/>
          <w:lang w:val="en"/>
        </w:rPr>
      </w:pPr>
      <w:r w:rsidRPr="00AF05A6">
        <w:rPr>
          <w:rFonts w:ascii="Calibri" w:hAnsi="Calibri" w:cs="Arial"/>
          <w:sz w:val="20"/>
        </w:rPr>
        <w:t xml:space="preserve">Call the Office of Safety and Security to report an emergency or suspicious activity by dialing 206-281-2911 or by pressing the call button on a campus emergency phone. </w:t>
      </w:r>
      <w:r w:rsidRPr="00AF05A6">
        <w:rPr>
          <w:rFonts w:ascii="Calibri" w:hAnsi="Calibri"/>
          <w:sz w:val="20"/>
          <w:lang w:val="en"/>
        </w:rPr>
        <w:t>SPU Security Officers are trained first responders and will be dispatched to your location.</w:t>
      </w:r>
      <w:r w:rsidRPr="00AF05A6">
        <w:rPr>
          <w:rFonts w:ascii="Calibri" w:hAnsi="Calibri" w:cs="Arial"/>
          <w:sz w:val="20"/>
        </w:rPr>
        <w:t xml:space="preserve"> If needed, the SPU </w:t>
      </w:r>
      <w:r w:rsidRPr="00AF05A6">
        <w:rPr>
          <w:rFonts w:ascii="Calibri" w:hAnsi="Calibri"/>
          <w:sz w:val="20"/>
          <w:lang w:val="en"/>
        </w:rPr>
        <w:t>Dispatcher will contact local fire/police with the exact address of the location of the emergency.</w:t>
      </w:r>
    </w:p>
    <w:p w14:paraId="688BF083" w14:textId="77777777" w:rsidR="001874C5" w:rsidRPr="00AF05A6" w:rsidRDefault="001874C5" w:rsidP="001874C5">
      <w:pPr>
        <w:rPr>
          <w:rFonts w:ascii="Calibri" w:hAnsi="Calibri"/>
          <w:sz w:val="20"/>
          <w:lang w:val="en"/>
        </w:rPr>
      </w:pPr>
    </w:p>
    <w:p w14:paraId="5B96B58B" w14:textId="77777777" w:rsidR="001874C5" w:rsidRPr="00AF05A6" w:rsidRDefault="001874C5" w:rsidP="001874C5">
      <w:pPr>
        <w:rPr>
          <w:rFonts w:ascii="Calibri" w:hAnsi="Calibri"/>
          <w:b/>
          <w:bCs/>
          <w:sz w:val="20"/>
        </w:rPr>
      </w:pPr>
      <w:r w:rsidRPr="00AF05A6">
        <w:rPr>
          <w:rFonts w:ascii="Calibri" w:hAnsi="Calibri"/>
          <w:b/>
          <w:bCs/>
          <w:sz w:val="20"/>
        </w:rPr>
        <w:t>SPU-Alert System</w:t>
      </w:r>
    </w:p>
    <w:p w14:paraId="3FBF7B2D" w14:textId="77777777" w:rsidR="001874C5" w:rsidRPr="00AF05A6" w:rsidRDefault="001874C5" w:rsidP="001874C5">
      <w:pPr>
        <w:widowControl w:val="0"/>
        <w:rPr>
          <w:rFonts w:ascii="Calibri" w:hAnsi="Calibri"/>
          <w:sz w:val="20"/>
        </w:rPr>
      </w:pPr>
      <w:r w:rsidRPr="00AF05A6">
        <w:rPr>
          <w:rFonts w:ascii="Calibri" w:hAnsi="Calibri"/>
          <w:sz w:val="20"/>
        </w:rPr>
        <w:t xml:space="preserve">The SPU-Alert System is SPU’s emergency notification system.  It can send information via text message, email, electronic reader board, computer pop-ups (for SPU computers), loudspeaker, and recorded cell phone messages. Text messaging has generally proven to be the quickest way to receive an alert about a campus emergency.  </w:t>
      </w:r>
      <w:proofErr w:type="gramStart"/>
      <w:r w:rsidRPr="00AF05A6">
        <w:rPr>
          <w:rFonts w:ascii="Calibri" w:hAnsi="Calibri"/>
          <w:sz w:val="20"/>
        </w:rPr>
        <w:t>In order to</w:t>
      </w:r>
      <w:proofErr w:type="gramEnd"/>
      <w:r w:rsidRPr="00AF05A6">
        <w:rPr>
          <w:rFonts w:ascii="Calibri" w:hAnsi="Calibri"/>
          <w:sz w:val="20"/>
        </w:rPr>
        <w:t xml:space="preserve"> receive text messages from SPU-Alert, you must provide SPU with your cell phone number through the Banner Information System on the web, </w:t>
      </w:r>
      <w:hyperlink r:id="rId31" w:history="1">
        <w:r w:rsidRPr="00AF05A6">
          <w:rPr>
            <w:rStyle w:val="Hyperlink"/>
            <w:rFonts w:ascii="Calibri" w:hAnsi="Calibri"/>
            <w:color w:val="000000"/>
            <w:sz w:val="20"/>
          </w:rPr>
          <w:t>https://www.spu.edu/banweb/</w:t>
        </w:r>
      </w:hyperlink>
      <w:r w:rsidRPr="00AF05A6">
        <w:rPr>
          <w:rFonts w:ascii="Calibri" w:hAnsi="Calibri"/>
          <w:sz w:val="20"/>
        </w:rPr>
        <w:t xml:space="preserve">.  Select the Personal Menu then choose the Emergency Alert System </w:t>
      </w:r>
      <w:proofErr w:type="gramStart"/>
      <w:r w:rsidRPr="00AF05A6">
        <w:rPr>
          <w:rFonts w:ascii="Calibri" w:hAnsi="Calibri"/>
          <w:sz w:val="20"/>
        </w:rPr>
        <w:t>tab.</w:t>
      </w:r>
      <w:proofErr w:type="gramEnd"/>
      <w:r w:rsidRPr="00AF05A6">
        <w:rPr>
          <w:rFonts w:ascii="Calibri" w:hAnsi="Calibri"/>
          <w:sz w:val="20"/>
        </w:rPr>
        <w:t xml:space="preserve"> Contact the CIS Help Desk if you have questions about entering your personal contact information into the Banner Information System. Emergency announcements may also be made by SPU staff members serving as Building Emergency Coordinators (“BECs”).</w:t>
      </w:r>
    </w:p>
    <w:p w14:paraId="2FE5337B" w14:textId="77777777" w:rsidR="001874C5" w:rsidRPr="00AF05A6" w:rsidRDefault="001874C5" w:rsidP="001874C5">
      <w:pPr>
        <w:rPr>
          <w:rFonts w:ascii="Calibri" w:hAnsi="Calibri" w:cs="Arial"/>
          <w:b/>
          <w:sz w:val="20"/>
        </w:rPr>
      </w:pPr>
    </w:p>
    <w:p w14:paraId="06F4D020" w14:textId="77777777" w:rsidR="001874C5" w:rsidRPr="00AF05A6" w:rsidRDefault="001874C5" w:rsidP="001874C5">
      <w:pPr>
        <w:rPr>
          <w:rFonts w:ascii="Calibri" w:hAnsi="Calibri" w:cs="Arial"/>
          <w:b/>
          <w:sz w:val="20"/>
        </w:rPr>
      </w:pPr>
      <w:r w:rsidRPr="00AF05A6">
        <w:rPr>
          <w:rFonts w:ascii="Calibri" w:hAnsi="Calibri" w:cs="Arial"/>
          <w:b/>
          <w:sz w:val="20"/>
        </w:rPr>
        <w:t>Lockdown / Shelter in Place – General Guidance</w:t>
      </w:r>
    </w:p>
    <w:p w14:paraId="78E11850" w14:textId="77777777" w:rsidR="001874C5" w:rsidRPr="00AF05A6" w:rsidRDefault="001874C5" w:rsidP="001874C5">
      <w:pPr>
        <w:widowControl w:val="0"/>
        <w:rPr>
          <w:rFonts w:ascii="Calibri" w:hAnsi="Calibri"/>
          <w:sz w:val="20"/>
        </w:rPr>
      </w:pPr>
      <w:r w:rsidRPr="00AF05A6">
        <w:rPr>
          <w:rFonts w:ascii="Calibri" w:hAnsi="Calibri"/>
          <w:sz w:val="20"/>
        </w:rPr>
        <w:t xml:space="preserve">The University will lock down in response to threats of violence such as a bank robbery or armed intruder on campus. You can assume that all remaining classes and events will be </w:t>
      </w:r>
      <w:proofErr w:type="gramStart"/>
      <w:r w:rsidRPr="00AF05A6">
        <w:rPr>
          <w:rFonts w:ascii="Calibri" w:hAnsi="Calibri"/>
          <w:sz w:val="20"/>
        </w:rPr>
        <w:t>temporarily suspended</w:t>
      </w:r>
      <w:proofErr w:type="gramEnd"/>
      <w:r w:rsidRPr="00AF05A6">
        <w:rPr>
          <w:rFonts w:ascii="Calibri" w:hAnsi="Calibri"/>
          <w:sz w:val="20"/>
        </w:rPr>
        <w:t xml:space="preserve"> until the incident is over. Lockdown notifications are sent using the SPU-Alert System.</w:t>
      </w:r>
    </w:p>
    <w:p w14:paraId="6E6EBA35" w14:textId="77777777" w:rsidR="001874C5" w:rsidRPr="00AF05A6" w:rsidRDefault="001874C5" w:rsidP="001874C5">
      <w:pPr>
        <w:widowControl w:val="0"/>
        <w:tabs>
          <w:tab w:val="left" w:pos="270"/>
          <w:tab w:val="left" w:pos="720"/>
        </w:tabs>
        <w:ind w:left="270"/>
        <w:rPr>
          <w:rFonts w:ascii="Calibri" w:hAnsi="Calibri"/>
          <w:sz w:val="20"/>
          <w:u w:val="single"/>
        </w:rPr>
      </w:pPr>
      <w:r w:rsidRPr="00AF05A6">
        <w:rPr>
          <w:rFonts w:ascii="Calibri" w:hAnsi="Calibri"/>
          <w:sz w:val="20"/>
        </w:rPr>
        <w:br/>
      </w:r>
      <w:r w:rsidRPr="00AF05A6">
        <w:rPr>
          <w:rFonts w:ascii="Calibri" w:hAnsi="Calibri"/>
          <w:sz w:val="20"/>
          <w:u w:val="single"/>
        </w:rPr>
        <w:t>If you are in a building at the time of a lockdown:</w:t>
      </w:r>
    </w:p>
    <w:p w14:paraId="28EA7AEB" w14:textId="77777777" w:rsidR="001874C5" w:rsidRPr="00AF05A6" w:rsidRDefault="001874C5" w:rsidP="001874C5">
      <w:pPr>
        <w:widowControl w:val="0"/>
        <w:numPr>
          <w:ilvl w:val="0"/>
          <w:numId w:val="11"/>
        </w:numPr>
        <w:tabs>
          <w:tab w:val="left" w:pos="720"/>
        </w:tabs>
        <w:ind w:left="720"/>
        <w:rPr>
          <w:rFonts w:ascii="Calibri" w:hAnsi="Calibri"/>
          <w:sz w:val="20"/>
        </w:rPr>
      </w:pPr>
      <w:r w:rsidRPr="00AF05A6">
        <w:rPr>
          <w:rFonts w:ascii="Calibri" w:hAnsi="Calibri"/>
          <w:sz w:val="20"/>
        </w:rPr>
        <w:t xml:space="preserve">Stay inside and await </w:t>
      </w:r>
      <w:proofErr w:type="gramStart"/>
      <w:r w:rsidRPr="00AF05A6">
        <w:rPr>
          <w:rFonts w:ascii="Calibri" w:hAnsi="Calibri"/>
          <w:sz w:val="20"/>
        </w:rPr>
        <w:t>instruction, unless</w:t>
      </w:r>
      <w:proofErr w:type="gramEnd"/>
      <w:r w:rsidRPr="00AF05A6">
        <w:rPr>
          <w:rFonts w:ascii="Calibri" w:hAnsi="Calibri"/>
          <w:sz w:val="20"/>
        </w:rPr>
        <w:t xml:space="preserve"> you are in immediate visible danger. </w:t>
      </w:r>
    </w:p>
    <w:p w14:paraId="467A3FFE" w14:textId="77777777" w:rsidR="001874C5" w:rsidRPr="00AF05A6" w:rsidRDefault="001874C5" w:rsidP="001874C5">
      <w:pPr>
        <w:widowControl w:val="0"/>
        <w:numPr>
          <w:ilvl w:val="0"/>
          <w:numId w:val="11"/>
        </w:numPr>
        <w:tabs>
          <w:tab w:val="left" w:pos="720"/>
        </w:tabs>
        <w:ind w:left="720"/>
        <w:rPr>
          <w:rFonts w:ascii="Calibri" w:hAnsi="Calibri"/>
          <w:sz w:val="20"/>
        </w:rPr>
      </w:pPr>
      <w:r w:rsidRPr="00AF05A6">
        <w:rPr>
          <w:rFonts w:ascii="Calibri" w:hAnsi="Calibri"/>
          <w:sz w:val="20"/>
        </w:rPr>
        <w:t>Move to a securable area (such as an office or classroom) and lock the doors.</w:t>
      </w:r>
    </w:p>
    <w:p w14:paraId="5AF5DD12" w14:textId="77777777" w:rsidR="001874C5" w:rsidRPr="00AF05A6" w:rsidRDefault="001874C5" w:rsidP="001874C5">
      <w:pPr>
        <w:widowControl w:val="0"/>
        <w:numPr>
          <w:ilvl w:val="0"/>
          <w:numId w:val="11"/>
        </w:numPr>
        <w:tabs>
          <w:tab w:val="left" w:pos="720"/>
        </w:tabs>
        <w:ind w:left="720"/>
        <w:rPr>
          <w:rFonts w:ascii="Calibri" w:hAnsi="Calibri"/>
          <w:sz w:val="20"/>
        </w:rPr>
      </w:pPr>
      <w:r w:rsidRPr="00AF05A6">
        <w:rPr>
          <w:rFonts w:ascii="Calibri" w:hAnsi="Calibri"/>
          <w:sz w:val="20"/>
        </w:rPr>
        <w:t>Close the window coverings then move away from the windows and get low on the floor.</w:t>
      </w:r>
    </w:p>
    <w:p w14:paraId="252EE7AA" w14:textId="77777777" w:rsidR="001874C5" w:rsidRPr="00AF05A6" w:rsidRDefault="001874C5" w:rsidP="001874C5">
      <w:pPr>
        <w:widowControl w:val="0"/>
        <w:numPr>
          <w:ilvl w:val="0"/>
          <w:numId w:val="11"/>
        </w:numPr>
        <w:tabs>
          <w:tab w:val="left" w:pos="720"/>
        </w:tabs>
        <w:ind w:left="720"/>
        <w:rPr>
          <w:rFonts w:ascii="Calibri" w:hAnsi="Calibri"/>
          <w:sz w:val="20"/>
        </w:rPr>
      </w:pPr>
      <w:r w:rsidRPr="00AF05A6">
        <w:rPr>
          <w:rFonts w:ascii="Calibri" w:hAnsi="Calibri"/>
          <w:sz w:val="20"/>
        </w:rPr>
        <w:t>Remain in your secure area until further direction or the all clear is given (this notification will be sent via the SPU-Alert System).</w:t>
      </w:r>
    </w:p>
    <w:p w14:paraId="137A1C5C" w14:textId="77777777" w:rsidR="001874C5" w:rsidRPr="00AF05A6" w:rsidRDefault="001874C5" w:rsidP="001874C5">
      <w:pPr>
        <w:widowControl w:val="0"/>
        <w:tabs>
          <w:tab w:val="left" w:pos="720"/>
        </w:tabs>
        <w:ind w:left="720"/>
        <w:rPr>
          <w:rFonts w:ascii="Calibri" w:hAnsi="Calibri"/>
          <w:sz w:val="20"/>
        </w:rPr>
      </w:pPr>
    </w:p>
    <w:p w14:paraId="4E9EA05B" w14:textId="77777777" w:rsidR="001874C5" w:rsidRPr="00AF05A6" w:rsidRDefault="001874C5" w:rsidP="001874C5">
      <w:pPr>
        <w:widowControl w:val="0"/>
        <w:tabs>
          <w:tab w:val="left" w:pos="360"/>
          <w:tab w:val="left" w:pos="720"/>
        </w:tabs>
        <w:rPr>
          <w:rFonts w:ascii="Calibri" w:hAnsi="Calibri"/>
          <w:sz w:val="20"/>
          <w:u w:val="single"/>
        </w:rPr>
      </w:pPr>
      <w:r w:rsidRPr="00AF05A6">
        <w:rPr>
          <w:rFonts w:ascii="Calibri" w:hAnsi="Calibri"/>
          <w:sz w:val="20"/>
        </w:rPr>
        <w:tab/>
      </w:r>
      <w:r w:rsidRPr="00AF05A6">
        <w:rPr>
          <w:rFonts w:ascii="Calibri" w:hAnsi="Calibri"/>
          <w:sz w:val="20"/>
          <w:u w:val="single"/>
        </w:rPr>
        <w:t>If you are outside at the time of a lockdown:</w:t>
      </w:r>
    </w:p>
    <w:p w14:paraId="367A9FF8" w14:textId="77777777" w:rsidR="001874C5" w:rsidRPr="00AF05A6" w:rsidRDefault="001874C5" w:rsidP="001874C5">
      <w:pPr>
        <w:widowControl w:val="0"/>
        <w:numPr>
          <w:ilvl w:val="0"/>
          <w:numId w:val="12"/>
        </w:numPr>
        <w:tabs>
          <w:tab w:val="left" w:pos="720"/>
        </w:tabs>
        <w:ind w:left="720"/>
        <w:rPr>
          <w:rFonts w:ascii="Calibri" w:hAnsi="Calibri"/>
          <w:sz w:val="20"/>
        </w:rPr>
      </w:pPr>
      <w:r w:rsidRPr="00AF05A6">
        <w:rPr>
          <w:rFonts w:ascii="Calibri" w:hAnsi="Calibri"/>
          <w:sz w:val="20"/>
        </w:rPr>
        <w:t xml:space="preserve">Leave the area and seek safe shelter off campus. Remaining </w:t>
      </w:r>
      <w:proofErr w:type="gramStart"/>
      <w:r w:rsidRPr="00AF05A6">
        <w:rPr>
          <w:rFonts w:ascii="Calibri" w:hAnsi="Calibri"/>
          <w:sz w:val="20"/>
        </w:rPr>
        <w:t>in the area of</w:t>
      </w:r>
      <w:proofErr w:type="gramEnd"/>
      <w:r w:rsidRPr="00AF05A6">
        <w:rPr>
          <w:rFonts w:ascii="Calibri" w:hAnsi="Calibri"/>
          <w:sz w:val="20"/>
        </w:rPr>
        <w:t xml:space="preserve"> the threat may expose you to danger.</w:t>
      </w:r>
    </w:p>
    <w:p w14:paraId="1957CFED" w14:textId="77777777" w:rsidR="001874C5" w:rsidRPr="00AF05A6" w:rsidRDefault="001874C5" w:rsidP="001874C5">
      <w:pPr>
        <w:widowControl w:val="0"/>
        <w:numPr>
          <w:ilvl w:val="0"/>
          <w:numId w:val="12"/>
        </w:numPr>
        <w:tabs>
          <w:tab w:val="left" w:pos="720"/>
        </w:tabs>
        <w:ind w:left="720"/>
        <w:rPr>
          <w:rFonts w:ascii="Calibri" w:hAnsi="Calibri"/>
          <w:sz w:val="20"/>
        </w:rPr>
      </w:pPr>
      <w:r w:rsidRPr="00AF05A6">
        <w:rPr>
          <w:rFonts w:ascii="Calibri" w:hAnsi="Calibri"/>
          <w:sz w:val="20"/>
        </w:rPr>
        <w:t xml:space="preserve">Return to campus after the all clear is given (this notification will be sent via the SPU-Alert System). </w:t>
      </w:r>
    </w:p>
    <w:p w14:paraId="58D080FA" w14:textId="77777777" w:rsidR="001874C5" w:rsidRPr="00AF05A6" w:rsidRDefault="001874C5" w:rsidP="001874C5">
      <w:pPr>
        <w:rPr>
          <w:rFonts w:ascii="Calibri" w:hAnsi="Calibri"/>
          <w:sz w:val="20"/>
        </w:rPr>
      </w:pPr>
    </w:p>
    <w:p w14:paraId="51F0D468" w14:textId="77777777" w:rsidR="001874C5" w:rsidRPr="00AF05A6" w:rsidRDefault="001874C5" w:rsidP="001874C5">
      <w:pPr>
        <w:rPr>
          <w:rFonts w:ascii="Calibri" w:hAnsi="Calibri"/>
          <w:b/>
          <w:bCs/>
          <w:sz w:val="20"/>
        </w:rPr>
      </w:pPr>
      <w:r w:rsidRPr="00AF05A6">
        <w:rPr>
          <w:rFonts w:ascii="Calibri" w:hAnsi="Calibri"/>
          <w:b/>
          <w:bCs/>
          <w:sz w:val="20"/>
        </w:rPr>
        <w:t xml:space="preserve">Evacuation </w:t>
      </w:r>
      <w:r w:rsidRPr="00AF05A6">
        <w:rPr>
          <w:rFonts w:ascii="Calibri" w:hAnsi="Calibri" w:cs="Arial"/>
          <w:b/>
          <w:sz w:val="20"/>
        </w:rPr>
        <w:t>– General Guidance</w:t>
      </w:r>
    </w:p>
    <w:p w14:paraId="1F116E9A" w14:textId="77777777" w:rsidR="001874C5" w:rsidRPr="00AF05A6" w:rsidRDefault="001874C5" w:rsidP="001874C5">
      <w:pPr>
        <w:rPr>
          <w:rFonts w:ascii="Calibri" w:hAnsi="Calibri"/>
          <w:sz w:val="20"/>
        </w:rPr>
      </w:pPr>
      <w:r w:rsidRPr="00AF05A6">
        <w:rPr>
          <w:rFonts w:ascii="Calibri" w:hAnsi="Calibri"/>
          <w:sz w:val="20"/>
        </w:rPr>
        <w:t xml:space="preserve">Students should evacuate a building if the fire alarm sounds or if a faculty member, a staff member, or the SPU-Alert System instructs building occupants to evacuate.  In the event of an evacuation, gather your personal belongings quickly and proceed to the nearest exit. Most classrooms contain a wall plaque or poster on or next to the classroom door showing the evacuation route and the assembly site for the building. Do not use the elevator.  </w:t>
      </w:r>
    </w:p>
    <w:p w14:paraId="7ACCD518" w14:textId="77777777" w:rsidR="001874C5" w:rsidRPr="00AF05A6" w:rsidRDefault="001874C5" w:rsidP="001874C5">
      <w:pPr>
        <w:rPr>
          <w:rFonts w:ascii="Calibri" w:hAnsi="Calibri"/>
          <w:sz w:val="20"/>
        </w:rPr>
      </w:pPr>
    </w:p>
    <w:p w14:paraId="1F18010B" w14:textId="77777777" w:rsidR="001874C5" w:rsidRPr="00AF05A6" w:rsidRDefault="001874C5" w:rsidP="001874C5">
      <w:pPr>
        <w:pStyle w:val="NormalWeb"/>
        <w:spacing w:before="0" w:beforeAutospacing="0" w:after="0" w:afterAutospacing="0"/>
        <w:rPr>
          <w:rFonts w:ascii="Calibri" w:hAnsi="Calibri"/>
          <w:sz w:val="20"/>
          <w:szCs w:val="20"/>
        </w:rPr>
      </w:pPr>
      <w:r w:rsidRPr="00AF05A6">
        <w:rPr>
          <w:rFonts w:ascii="Calibri" w:hAnsi="Calibri"/>
          <w:sz w:val="20"/>
          <w:szCs w:val="20"/>
        </w:rPr>
        <w:t>Once you have evacuated the building, proceed to the nearest evacuation assembly location. The “</w:t>
      </w:r>
      <w:r w:rsidRPr="00AF05A6">
        <w:rPr>
          <w:rFonts w:ascii="Calibri" w:hAnsi="Calibri"/>
          <w:bCs/>
          <w:i/>
          <w:sz w:val="20"/>
          <w:szCs w:val="20"/>
        </w:rPr>
        <w:t>Stop. Think. Act.</w:t>
      </w:r>
      <w:r w:rsidRPr="00AF05A6">
        <w:rPr>
          <w:rFonts w:ascii="Calibri" w:hAnsi="Calibri"/>
          <w:bCs/>
          <w:sz w:val="20"/>
          <w:szCs w:val="20"/>
        </w:rPr>
        <w:t xml:space="preserve">” booklet posted in each classroom </w:t>
      </w:r>
      <w:r w:rsidRPr="00AF05A6">
        <w:rPr>
          <w:rFonts w:ascii="Calibri" w:hAnsi="Calibri"/>
          <w:sz w:val="20"/>
          <w:szCs w:val="20"/>
        </w:rPr>
        <w:t xml:space="preserve">contains a list of assembly sites for each building. Check in with your instructor or a BEC (they will be easily recognizable by their bright orange vests). During emergencies, give each BEC your full cooperation whenever they issue directions. </w:t>
      </w:r>
    </w:p>
    <w:p w14:paraId="76ECB844" w14:textId="77777777" w:rsidR="001874C5" w:rsidRPr="00AF05A6" w:rsidRDefault="001874C5" w:rsidP="001874C5">
      <w:pPr>
        <w:rPr>
          <w:rFonts w:ascii="Calibri" w:hAnsi="Calibri"/>
          <w:b/>
          <w:bCs/>
          <w:sz w:val="20"/>
        </w:rPr>
      </w:pPr>
    </w:p>
    <w:p w14:paraId="72660E86" w14:textId="77777777" w:rsidR="001874C5" w:rsidRPr="00AF05A6" w:rsidRDefault="001874C5" w:rsidP="001874C5">
      <w:pPr>
        <w:rPr>
          <w:rFonts w:ascii="Calibri" w:hAnsi="Calibri"/>
          <w:b/>
          <w:bCs/>
          <w:sz w:val="20"/>
        </w:rPr>
      </w:pPr>
      <w:r w:rsidRPr="00AF05A6">
        <w:rPr>
          <w:rFonts w:ascii="Calibri" w:hAnsi="Calibri"/>
          <w:b/>
          <w:bCs/>
          <w:sz w:val="20"/>
        </w:rPr>
        <w:t xml:space="preserve">Additional Information </w:t>
      </w:r>
    </w:p>
    <w:p w14:paraId="50481467" w14:textId="77777777" w:rsidR="001874C5" w:rsidRDefault="001874C5" w:rsidP="001874C5">
      <w:pPr>
        <w:rPr>
          <w:rFonts w:ascii="Calibri" w:hAnsi="Calibri"/>
          <w:b/>
          <w:bCs/>
          <w:sz w:val="20"/>
        </w:rPr>
      </w:pPr>
      <w:r w:rsidRPr="00AF05A6">
        <w:rPr>
          <w:rFonts w:ascii="Calibri" w:hAnsi="Calibri"/>
          <w:sz w:val="20"/>
        </w:rPr>
        <w:t xml:space="preserve">Additional information about emergency preparedness can be found on the SPU web page at </w:t>
      </w:r>
      <w:hyperlink r:id="rId32" w:history="1">
        <w:r w:rsidRPr="00AF05A6">
          <w:rPr>
            <w:rStyle w:val="Hyperlink"/>
            <w:rFonts w:ascii="Calibri" w:hAnsi="Calibri"/>
            <w:sz w:val="20"/>
          </w:rPr>
          <w:t>http://www.spu.edu/info/emergency/index.asp</w:t>
        </w:r>
      </w:hyperlink>
      <w:r w:rsidRPr="00AF05A6">
        <w:rPr>
          <w:rFonts w:ascii="Calibri" w:hAnsi="Calibri"/>
          <w:sz w:val="20"/>
        </w:rPr>
        <w:t xml:space="preserve"> or by calling the Office of Safety and Security at 206-281-2922. </w:t>
      </w:r>
      <w:r w:rsidRPr="00AF05A6">
        <w:rPr>
          <w:rFonts w:ascii="Calibri" w:hAnsi="Calibri"/>
          <w:b/>
          <w:bCs/>
          <w:sz w:val="20"/>
        </w:rPr>
        <w:t xml:space="preserve"> </w:t>
      </w:r>
    </w:p>
    <w:p w14:paraId="784398A5" w14:textId="77777777" w:rsidR="00712C0F" w:rsidRPr="005B53D6" w:rsidRDefault="00712C0F" w:rsidP="00712C0F">
      <w:pPr>
        <w:rPr>
          <w:rFonts w:ascii="Cambria" w:hAnsi="Cambria"/>
          <w:sz w:val="20"/>
        </w:rPr>
      </w:pPr>
    </w:p>
    <w:sectPr w:rsidR="00712C0F" w:rsidRPr="005B53D6" w:rsidSect="00851F3A">
      <w:type w:val="continuous"/>
      <w:pgSz w:w="12240" w:h="15840"/>
      <w:pgMar w:top="864"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C858" w14:textId="77777777" w:rsidR="00D57131" w:rsidRDefault="00D57131">
      <w:r>
        <w:separator/>
      </w:r>
    </w:p>
  </w:endnote>
  <w:endnote w:type="continuationSeparator" w:id="0">
    <w:p w14:paraId="16E3399A" w14:textId="77777777" w:rsidR="00D57131" w:rsidRDefault="00D57131">
      <w:r>
        <w:continuationSeparator/>
      </w:r>
    </w:p>
  </w:endnote>
  <w:endnote w:type="continuationNotice" w:id="1">
    <w:p w14:paraId="0756CA95" w14:textId="77777777" w:rsidR="00D57131" w:rsidRDefault="00D57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E373" w14:textId="77777777" w:rsidR="00D57131" w:rsidRDefault="00D57131">
      <w:r>
        <w:separator/>
      </w:r>
    </w:p>
  </w:footnote>
  <w:footnote w:type="continuationSeparator" w:id="0">
    <w:p w14:paraId="6A1219C6" w14:textId="77777777" w:rsidR="00D57131" w:rsidRDefault="00D57131">
      <w:r>
        <w:continuationSeparator/>
      </w:r>
    </w:p>
  </w:footnote>
  <w:footnote w:type="continuationNotice" w:id="1">
    <w:p w14:paraId="1A468CB7" w14:textId="77777777" w:rsidR="00D57131" w:rsidRDefault="00D57131"/>
  </w:footnote>
  <w:footnote w:id="2">
    <w:p w14:paraId="05CC8C62" w14:textId="77777777" w:rsidR="00E35E49" w:rsidRDefault="00E35E49">
      <w:pPr>
        <w:pStyle w:val="FootnoteText"/>
      </w:pPr>
      <w:r>
        <w:rPr>
          <w:rStyle w:val="FootnoteReference"/>
        </w:rPr>
        <w:footnoteRef/>
      </w:r>
      <w:r w:rsidRPr="008A24EA">
        <w:t xml:space="preserve">Also see web sites in </w:t>
      </w:r>
      <w:r>
        <w:t>Canvas</w:t>
      </w:r>
      <w:r w:rsidRPr="008A24EA">
        <w:t xml:space="preserve"> and under Course Documents a</w:t>
      </w:r>
      <w:r>
        <w:t>n</w:t>
      </w:r>
      <w:r w:rsidRPr="008A24EA">
        <w:t xml:space="preserve"> APA style </w:t>
      </w:r>
      <w:r w:rsidR="001874C5">
        <w:t>7</w:t>
      </w:r>
      <w:r w:rsidRPr="008A24EA">
        <w:rPr>
          <w:vertAlign w:val="superscript"/>
        </w:rPr>
        <w:t>th</w:t>
      </w:r>
      <w:r w:rsidRPr="008A24EA">
        <w:t xml:space="preserve"> edition template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AD5C" w14:textId="77777777" w:rsidR="00E35E49" w:rsidRPr="00DF1635" w:rsidRDefault="00E35E49" w:rsidP="00B831C7">
    <w:pPr>
      <w:pStyle w:val="Header"/>
      <w:framePr w:wrap="around" w:vAnchor="text" w:hAnchor="margin" w:xAlign="right" w:y="1"/>
      <w:rPr>
        <w:rStyle w:val="PageNumber"/>
        <w:sz w:val="23"/>
        <w:szCs w:val="23"/>
      </w:rPr>
    </w:pPr>
    <w:r w:rsidRPr="00DF1635">
      <w:rPr>
        <w:rStyle w:val="PageNumber"/>
        <w:sz w:val="23"/>
        <w:szCs w:val="23"/>
      </w:rPr>
      <w:fldChar w:fldCharType="begin"/>
    </w:r>
    <w:r w:rsidRPr="00DF1635">
      <w:rPr>
        <w:rStyle w:val="PageNumber"/>
        <w:sz w:val="23"/>
        <w:szCs w:val="23"/>
      </w:rPr>
      <w:instrText xml:space="preserve">PAGE  </w:instrText>
    </w:r>
    <w:r w:rsidRPr="00DF1635">
      <w:rPr>
        <w:rStyle w:val="PageNumber"/>
        <w:sz w:val="23"/>
        <w:szCs w:val="23"/>
      </w:rPr>
      <w:fldChar w:fldCharType="end"/>
    </w:r>
  </w:p>
  <w:p w14:paraId="34CD7B83" w14:textId="77777777" w:rsidR="00E35E49" w:rsidRPr="00DF1635" w:rsidRDefault="00E35E49" w:rsidP="00B71FD8">
    <w:pPr>
      <w:pStyle w:val="Header"/>
      <w:ind w:right="360"/>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7193" w14:textId="77777777" w:rsidR="00E35E49" w:rsidRPr="000A1F69" w:rsidRDefault="00E35E49" w:rsidP="007628C9">
    <w:pPr>
      <w:pStyle w:val="Header"/>
      <w:ind w:right="360"/>
      <w:jc w:val="right"/>
      <w:rPr>
        <w:rStyle w:val="PageNumber"/>
        <w:rFonts w:ascii="Cambria" w:hAnsi="Cambria"/>
        <w:sz w:val="20"/>
      </w:rPr>
    </w:pPr>
    <w:r w:rsidRPr="000A1F69">
      <w:rPr>
        <w:rStyle w:val="PageNumber"/>
        <w:rFonts w:ascii="Cambria" w:hAnsi="Cambria"/>
        <w:sz w:val="20"/>
      </w:rPr>
      <w:t xml:space="preserve">EDCO 6600 Fall </w:t>
    </w:r>
    <w:r>
      <w:rPr>
        <w:rStyle w:val="PageNumber"/>
        <w:rFonts w:ascii="Cambria" w:hAnsi="Cambria"/>
        <w:sz w:val="20"/>
      </w:rPr>
      <w:t>201</w:t>
    </w:r>
    <w:r w:rsidR="001874C5">
      <w:rPr>
        <w:rStyle w:val="PageNumber"/>
        <w:rFonts w:ascii="Cambria" w:hAnsi="Cambria"/>
        <w:sz w:val="20"/>
      </w:rPr>
      <w:t>9</w:t>
    </w:r>
    <w:r w:rsidRPr="000A1F69">
      <w:rPr>
        <w:rStyle w:val="PageNumber"/>
        <w:rFonts w:ascii="Cambria" w:hAnsi="Cambria"/>
        <w:sz w:val="20"/>
      </w:rPr>
      <w:t xml:space="preserve">      </w:t>
    </w:r>
    <w:r w:rsidRPr="000A1F69">
      <w:rPr>
        <w:rStyle w:val="PageNumber"/>
        <w:rFonts w:ascii="Cambria" w:hAnsi="Cambria"/>
        <w:sz w:val="20"/>
      </w:rPr>
      <w:fldChar w:fldCharType="begin"/>
    </w:r>
    <w:r w:rsidRPr="000A1F69">
      <w:rPr>
        <w:rStyle w:val="PageNumber"/>
        <w:rFonts w:ascii="Cambria" w:hAnsi="Cambria"/>
        <w:sz w:val="20"/>
      </w:rPr>
      <w:instrText xml:space="preserve"> PAGE </w:instrText>
    </w:r>
    <w:r w:rsidRPr="000A1F69">
      <w:rPr>
        <w:rStyle w:val="PageNumber"/>
        <w:rFonts w:ascii="Cambria" w:hAnsi="Cambria"/>
        <w:sz w:val="20"/>
      </w:rPr>
      <w:fldChar w:fldCharType="separate"/>
    </w:r>
    <w:r>
      <w:rPr>
        <w:rStyle w:val="PageNumber"/>
        <w:rFonts w:ascii="Cambria" w:hAnsi="Cambria"/>
        <w:noProof/>
        <w:sz w:val="20"/>
      </w:rPr>
      <w:t>5</w:t>
    </w:r>
    <w:r w:rsidRPr="000A1F69">
      <w:rPr>
        <w:rStyle w:val="PageNumber"/>
        <w:rFonts w:ascii="Cambria" w:hAnsi="Cambria"/>
        <w:sz w:val="20"/>
      </w:rPr>
      <w:fldChar w:fldCharType="end"/>
    </w:r>
  </w:p>
  <w:p w14:paraId="5582DEE1" w14:textId="77777777" w:rsidR="00E35E49" w:rsidRPr="007628C9" w:rsidRDefault="00E35E49" w:rsidP="007628C9">
    <w:pPr>
      <w:pStyle w:val="Header"/>
      <w:ind w:right="360"/>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95F8" w14:textId="77777777" w:rsidR="00E35E49" w:rsidRDefault="00E35E49" w:rsidP="007628C9">
    <w:pPr>
      <w:pStyle w:val="Header"/>
      <w:jc w:val="right"/>
    </w:pPr>
    <w:r>
      <w:rPr>
        <w:rStyle w:val="PageNumber"/>
        <w:sz w:val="20"/>
      </w:rPr>
      <w:t>EDCO 6600 Fall 2018     2</w:t>
    </w:r>
  </w:p>
  <w:p w14:paraId="6CDA193E" w14:textId="77777777" w:rsidR="00E35E49" w:rsidRDefault="00E35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8CC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FE8D3B6"/>
    <w:lvl w:ilvl="0">
      <w:numFmt w:val="bullet"/>
      <w:lvlText w:val="*"/>
      <w:lvlJc w:val="left"/>
    </w:lvl>
  </w:abstractNum>
  <w:abstractNum w:abstractNumId="2" w15:restartNumberingAfterBreak="0">
    <w:nsid w:val="0930357F"/>
    <w:multiLevelType w:val="hybridMultilevel"/>
    <w:tmpl w:val="153CF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C91C42"/>
    <w:multiLevelType w:val="multilevel"/>
    <w:tmpl w:val="7886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C2631"/>
    <w:multiLevelType w:val="hybridMultilevel"/>
    <w:tmpl w:val="AAC037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6" w15:restartNumberingAfterBreak="0">
    <w:nsid w:val="437A733D"/>
    <w:multiLevelType w:val="hybridMultilevel"/>
    <w:tmpl w:val="85C44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A213C6"/>
    <w:multiLevelType w:val="singleLevel"/>
    <w:tmpl w:val="C50E584E"/>
    <w:lvl w:ilvl="0">
      <w:start w:val="1"/>
      <w:numFmt w:val="decimal"/>
      <w:lvlText w:val="%1."/>
      <w:lvlJc w:val="left"/>
      <w:pPr>
        <w:tabs>
          <w:tab w:val="num" w:pos="720"/>
        </w:tabs>
        <w:ind w:left="720" w:hanging="360"/>
      </w:pPr>
      <w:rPr>
        <w:rFonts w:ascii="Cambria" w:eastAsia="Times New Roman" w:hAnsi="Cambria" w:cs="Times New Roman"/>
      </w:rPr>
    </w:lvl>
  </w:abstractNum>
  <w:abstractNum w:abstractNumId="8" w15:restartNumberingAfterBreak="0">
    <w:nsid w:val="535F3AB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51B27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74A3341"/>
    <w:multiLevelType w:val="hybridMultilevel"/>
    <w:tmpl w:val="EF9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D068D"/>
    <w:multiLevelType w:val="hybridMultilevel"/>
    <w:tmpl w:val="10B0A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840923764">
    <w:abstractNumId w:val="8"/>
  </w:num>
  <w:num w:numId="2" w16cid:durableId="614404311">
    <w:abstractNumId w:val="9"/>
  </w:num>
  <w:num w:numId="3" w16cid:durableId="1635061596">
    <w:abstractNumId w:val="7"/>
  </w:num>
  <w:num w:numId="4" w16cid:durableId="207574311">
    <w:abstractNumId w:val="1"/>
    <w:lvlOverride w:ilvl="0">
      <w:lvl w:ilvl="0">
        <w:numFmt w:val="bullet"/>
        <w:lvlText w:val=""/>
        <w:legacy w:legacy="1" w:legacySpace="0" w:legacyIndent="0"/>
        <w:lvlJc w:val="left"/>
        <w:rPr>
          <w:rFonts w:ascii="Symbol" w:hAnsi="Symbol" w:cs="Symbol" w:hint="default"/>
        </w:rPr>
      </w:lvl>
    </w:lvlOverride>
  </w:num>
  <w:num w:numId="5" w16cid:durableId="1524244953">
    <w:abstractNumId w:val="2"/>
  </w:num>
  <w:num w:numId="6" w16cid:durableId="384334941">
    <w:abstractNumId w:val="3"/>
  </w:num>
  <w:num w:numId="7" w16cid:durableId="330108949">
    <w:abstractNumId w:val="10"/>
  </w:num>
  <w:num w:numId="8" w16cid:durableId="1694303637">
    <w:abstractNumId w:val="6"/>
  </w:num>
  <w:num w:numId="9" w16cid:durableId="1578788095">
    <w:abstractNumId w:val="0"/>
  </w:num>
  <w:num w:numId="10" w16cid:durableId="726339850">
    <w:abstractNumId w:val="4"/>
  </w:num>
  <w:num w:numId="11" w16cid:durableId="1097873483">
    <w:abstractNumId w:val="5"/>
  </w:num>
  <w:num w:numId="12" w16cid:durableId="98527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o:colormru v:ext="edit" colors="#f8f8f8"/>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cwMDe1NDEyNTGzNDRQ0lEKTi0uzszPAykwqQUAe05ssiwAAAA="/>
  </w:docVars>
  <w:rsids>
    <w:rsidRoot w:val="00455986"/>
    <w:rsid w:val="00002FFD"/>
    <w:rsid w:val="000058E5"/>
    <w:rsid w:val="00007C15"/>
    <w:rsid w:val="00014336"/>
    <w:rsid w:val="00034B01"/>
    <w:rsid w:val="00042108"/>
    <w:rsid w:val="00073AE1"/>
    <w:rsid w:val="00073E7C"/>
    <w:rsid w:val="000771B4"/>
    <w:rsid w:val="0008787F"/>
    <w:rsid w:val="000A1F69"/>
    <w:rsid w:val="000C7AB6"/>
    <w:rsid w:val="001069FE"/>
    <w:rsid w:val="001126AC"/>
    <w:rsid w:val="00113291"/>
    <w:rsid w:val="00114E07"/>
    <w:rsid w:val="0012653B"/>
    <w:rsid w:val="00146633"/>
    <w:rsid w:val="0015211C"/>
    <w:rsid w:val="001538A8"/>
    <w:rsid w:val="00170F5F"/>
    <w:rsid w:val="001874C5"/>
    <w:rsid w:val="001A3ADA"/>
    <w:rsid w:val="001B4C85"/>
    <w:rsid w:val="001F2B74"/>
    <w:rsid w:val="001F4B2E"/>
    <w:rsid w:val="00206C6E"/>
    <w:rsid w:val="00225AD1"/>
    <w:rsid w:val="00235DE8"/>
    <w:rsid w:val="00244A00"/>
    <w:rsid w:val="00246C74"/>
    <w:rsid w:val="00251401"/>
    <w:rsid w:val="002527AE"/>
    <w:rsid w:val="00256FAB"/>
    <w:rsid w:val="00261F62"/>
    <w:rsid w:val="00285CC5"/>
    <w:rsid w:val="00285E90"/>
    <w:rsid w:val="002931F5"/>
    <w:rsid w:val="002A43EE"/>
    <w:rsid w:val="002D5739"/>
    <w:rsid w:val="002D790A"/>
    <w:rsid w:val="002E70D4"/>
    <w:rsid w:val="00307EEA"/>
    <w:rsid w:val="00311348"/>
    <w:rsid w:val="003530A1"/>
    <w:rsid w:val="00360C22"/>
    <w:rsid w:val="003613CA"/>
    <w:rsid w:val="00374932"/>
    <w:rsid w:val="003B4DF7"/>
    <w:rsid w:val="003B52ED"/>
    <w:rsid w:val="003E0C99"/>
    <w:rsid w:val="003E2E7C"/>
    <w:rsid w:val="003E6BE5"/>
    <w:rsid w:val="00402122"/>
    <w:rsid w:val="004325E0"/>
    <w:rsid w:val="00432F31"/>
    <w:rsid w:val="00443219"/>
    <w:rsid w:val="00455986"/>
    <w:rsid w:val="00456104"/>
    <w:rsid w:val="00465627"/>
    <w:rsid w:val="00486DFF"/>
    <w:rsid w:val="004A5376"/>
    <w:rsid w:val="004C3E39"/>
    <w:rsid w:val="004D0045"/>
    <w:rsid w:val="004D3517"/>
    <w:rsid w:val="0050278E"/>
    <w:rsid w:val="005077E4"/>
    <w:rsid w:val="00520534"/>
    <w:rsid w:val="00536170"/>
    <w:rsid w:val="00567419"/>
    <w:rsid w:val="00583B8F"/>
    <w:rsid w:val="00586344"/>
    <w:rsid w:val="005B53D6"/>
    <w:rsid w:val="005C213D"/>
    <w:rsid w:val="005D2882"/>
    <w:rsid w:val="005D5047"/>
    <w:rsid w:val="005F0599"/>
    <w:rsid w:val="005F1863"/>
    <w:rsid w:val="00603A00"/>
    <w:rsid w:val="00620A83"/>
    <w:rsid w:val="006233BD"/>
    <w:rsid w:val="006238A1"/>
    <w:rsid w:val="0062690B"/>
    <w:rsid w:val="006277FB"/>
    <w:rsid w:val="00637BEA"/>
    <w:rsid w:val="00640790"/>
    <w:rsid w:val="00654BA3"/>
    <w:rsid w:val="0066067C"/>
    <w:rsid w:val="00672090"/>
    <w:rsid w:val="006829F6"/>
    <w:rsid w:val="006954A0"/>
    <w:rsid w:val="006A0F15"/>
    <w:rsid w:val="006A51DD"/>
    <w:rsid w:val="006A53CC"/>
    <w:rsid w:val="006D0B82"/>
    <w:rsid w:val="006D6709"/>
    <w:rsid w:val="006E5411"/>
    <w:rsid w:val="006E7476"/>
    <w:rsid w:val="006F41B5"/>
    <w:rsid w:val="0070247E"/>
    <w:rsid w:val="00712C0F"/>
    <w:rsid w:val="007360F7"/>
    <w:rsid w:val="00745241"/>
    <w:rsid w:val="00760950"/>
    <w:rsid w:val="007628C9"/>
    <w:rsid w:val="00762DE1"/>
    <w:rsid w:val="00764D59"/>
    <w:rsid w:val="00772C73"/>
    <w:rsid w:val="00772C88"/>
    <w:rsid w:val="00773A4F"/>
    <w:rsid w:val="007A7D37"/>
    <w:rsid w:val="007B0752"/>
    <w:rsid w:val="007B73EB"/>
    <w:rsid w:val="007E3561"/>
    <w:rsid w:val="007E6AA3"/>
    <w:rsid w:val="007F09B8"/>
    <w:rsid w:val="0082447E"/>
    <w:rsid w:val="00837145"/>
    <w:rsid w:val="0085043F"/>
    <w:rsid w:val="00851F3A"/>
    <w:rsid w:val="00871A7C"/>
    <w:rsid w:val="008727B8"/>
    <w:rsid w:val="0088081A"/>
    <w:rsid w:val="008A24EA"/>
    <w:rsid w:val="008A7148"/>
    <w:rsid w:val="008C1570"/>
    <w:rsid w:val="008C16A7"/>
    <w:rsid w:val="008C419C"/>
    <w:rsid w:val="008C79D4"/>
    <w:rsid w:val="00902763"/>
    <w:rsid w:val="00913783"/>
    <w:rsid w:val="00914C69"/>
    <w:rsid w:val="00930D34"/>
    <w:rsid w:val="00960F6E"/>
    <w:rsid w:val="00975254"/>
    <w:rsid w:val="009A45C2"/>
    <w:rsid w:val="009A5B80"/>
    <w:rsid w:val="009B496F"/>
    <w:rsid w:val="009B5DBE"/>
    <w:rsid w:val="009C6619"/>
    <w:rsid w:val="009D1AB2"/>
    <w:rsid w:val="009E43C7"/>
    <w:rsid w:val="009F2064"/>
    <w:rsid w:val="00A13839"/>
    <w:rsid w:val="00A44366"/>
    <w:rsid w:val="00A612DE"/>
    <w:rsid w:val="00A646EA"/>
    <w:rsid w:val="00A72168"/>
    <w:rsid w:val="00A77149"/>
    <w:rsid w:val="00A92867"/>
    <w:rsid w:val="00A93B00"/>
    <w:rsid w:val="00A9472E"/>
    <w:rsid w:val="00AD5E08"/>
    <w:rsid w:val="00AE104F"/>
    <w:rsid w:val="00B01A84"/>
    <w:rsid w:val="00B15596"/>
    <w:rsid w:val="00B34938"/>
    <w:rsid w:val="00B34AC0"/>
    <w:rsid w:val="00B36B55"/>
    <w:rsid w:val="00B42AC0"/>
    <w:rsid w:val="00B45DB5"/>
    <w:rsid w:val="00B60FC0"/>
    <w:rsid w:val="00B620D9"/>
    <w:rsid w:val="00B71FD8"/>
    <w:rsid w:val="00B831C7"/>
    <w:rsid w:val="00B84630"/>
    <w:rsid w:val="00B90BFD"/>
    <w:rsid w:val="00B97E6E"/>
    <w:rsid w:val="00BA448D"/>
    <w:rsid w:val="00BB7429"/>
    <w:rsid w:val="00BC6EBC"/>
    <w:rsid w:val="00BD4066"/>
    <w:rsid w:val="00BD7A19"/>
    <w:rsid w:val="00BE3E24"/>
    <w:rsid w:val="00BE4E09"/>
    <w:rsid w:val="00BE6F10"/>
    <w:rsid w:val="00BF0010"/>
    <w:rsid w:val="00C3130C"/>
    <w:rsid w:val="00C37229"/>
    <w:rsid w:val="00C44A13"/>
    <w:rsid w:val="00C45CB0"/>
    <w:rsid w:val="00C47E63"/>
    <w:rsid w:val="00C50374"/>
    <w:rsid w:val="00C74359"/>
    <w:rsid w:val="00C74F76"/>
    <w:rsid w:val="00C80D92"/>
    <w:rsid w:val="00C84491"/>
    <w:rsid w:val="00C857BA"/>
    <w:rsid w:val="00CC055A"/>
    <w:rsid w:val="00CF0DE2"/>
    <w:rsid w:val="00CF2CF8"/>
    <w:rsid w:val="00CF6456"/>
    <w:rsid w:val="00D04672"/>
    <w:rsid w:val="00D0778C"/>
    <w:rsid w:val="00D12CB9"/>
    <w:rsid w:val="00D13A44"/>
    <w:rsid w:val="00D3251C"/>
    <w:rsid w:val="00D4485B"/>
    <w:rsid w:val="00D47D41"/>
    <w:rsid w:val="00D57131"/>
    <w:rsid w:val="00D82CBE"/>
    <w:rsid w:val="00D832AE"/>
    <w:rsid w:val="00D956EB"/>
    <w:rsid w:val="00DA5F6A"/>
    <w:rsid w:val="00DB4501"/>
    <w:rsid w:val="00DE0717"/>
    <w:rsid w:val="00DE2AB6"/>
    <w:rsid w:val="00DF1635"/>
    <w:rsid w:val="00E05259"/>
    <w:rsid w:val="00E10496"/>
    <w:rsid w:val="00E35E49"/>
    <w:rsid w:val="00E62769"/>
    <w:rsid w:val="00E7286F"/>
    <w:rsid w:val="00E85F47"/>
    <w:rsid w:val="00EB133C"/>
    <w:rsid w:val="00EB6A12"/>
    <w:rsid w:val="00EC24B9"/>
    <w:rsid w:val="00EC72C3"/>
    <w:rsid w:val="00EC77FA"/>
    <w:rsid w:val="00EE4FCC"/>
    <w:rsid w:val="00EE5130"/>
    <w:rsid w:val="00EE7156"/>
    <w:rsid w:val="00F03E82"/>
    <w:rsid w:val="00F04969"/>
    <w:rsid w:val="00F214F0"/>
    <w:rsid w:val="00F36D68"/>
    <w:rsid w:val="00F77EA8"/>
    <w:rsid w:val="00F84F5D"/>
    <w:rsid w:val="00F91BC6"/>
    <w:rsid w:val="00F91EF3"/>
    <w:rsid w:val="00FA2695"/>
    <w:rsid w:val="00FB5339"/>
    <w:rsid w:val="00FC10DD"/>
    <w:rsid w:val="00FC4776"/>
    <w:rsid w:val="00FE04E9"/>
    <w:rsid w:val="00FE7309"/>
    <w:rsid w:val="00FF6A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f8f8f8"/>
    </o:shapedefaults>
    <o:shapelayout v:ext="edit">
      <o:idmap v:ext="edit" data="1"/>
    </o:shapelayout>
  </w:shapeDefaults>
  <w:decimalSymbol w:val="."/>
  <w:listSeparator w:val=","/>
  <w14:docId w14:val="6DEE153E"/>
  <w15:chartTrackingRefBased/>
  <w15:docId w15:val="{79949DB6-BBD9-46EB-986D-AC595013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3D6"/>
    <w:rPr>
      <w:sz w:val="24"/>
      <w:lang w:eastAsia="en-US"/>
    </w:rPr>
  </w:style>
  <w:style w:type="paragraph" w:styleId="Heading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0"/>
    </w:pPr>
    <w:rPr>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qFormat/>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360"/>
    </w:pPr>
    <w:rPr>
      <w:b/>
    </w:rPr>
  </w:style>
  <w:style w:type="character" w:styleId="Hyperlink">
    <w:name w:val="Hyperlink"/>
    <w:rsid w:val="00D4485B"/>
    <w:rPr>
      <w:color w:val="0000FF"/>
      <w:u w:val="single"/>
    </w:rPr>
  </w:style>
  <w:style w:type="character" w:styleId="FollowedHyperlink">
    <w:name w:val="FollowedHyperlink"/>
    <w:rsid w:val="006A53CC"/>
    <w:rPr>
      <w:color w:val="800080"/>
      <w:u w:val="single"/>
    </w:rPr>
  </w:style>
  <w:style w:type="paragraph" w:styleId="Caption">
    <w:name w:val="caption"/>
    <w:basedOn w:val="Normal"/>
    <w:next w:val="Normal"/>
    <w:qFormat/>
    <w:rsid w:val="00285CC5"/>
    <w:pPr>
      <w:spacing w:before="120" w:after="120"/>
    </w:pPr>
    <w:rPr>
      <w:b/>
      <w:bCs/>
      <w:sz w:val="20"/>
    </w:rPr>
  </w:style>
  <w:style w:type="paragraph" w:styleId="NormalWeb">
    <w:name w:val="Normal (Web)"/>
    <w:basedOn w:val="Normal"/>
    <w:uiPriority w:val="99"/>
    <w:rsid w:val="00256FAB"/>
    <w:pPr>
      <w:spacing w:before="100" w:beforeAutospacing="1" w:after="100" w:afterAutospacing="1"/>
    </w:pPr>
    <w:rPr>
      <w:szCs w:val="24"/>
    </w:rPr>
  </w:style>
  <w:style w:type="character" w:styleId="Strong">
    <w:name w:val="Strong"/>
    <w:qFormat/>
    <w:rsid w:val="00256FAB"/>
    <w:rPr>
      <w:b/>
      <w:bCs/>
    </w:rPr>
  </w:style>
  <w:style w:type="character" w:styleId="Emphasis">
    <w:name w:val="Emphasis"/>
    <w:qFormat/>
    <w:rsid w:val="00256FAB"/>
    <w:rPr>
      <w:i/>
      <w:iCs/>
    </w:rPr>
  </w:style>
  <w:style w:type="character" w:customStyle="1" w:styleId="justify1">
    <w:name w:val="justify1"/>
    <w:basedOn w:val="DefaultParagraphFont"/>
    <w:rsid w:val="001069FE"/>
  </w:style>
  <w:style w:type="paragraph" w:styleId="Header">
    <w:name w:val="header"/>
    <w:basedOn w:val="Normal"/>
    <w:rsid w:val="00B71FD8"/>
    <w:pPr>
      <w:tabs>
        <w:tab w:val="center" w:pos="4320"/>
        <w:tab w:val="right" w:pos="8640"/>
      </w:tabs>
    </w:pPr>
  </w:style>
  <w:style w:type="character" w:styleId="PageNumber">
    <w:name w:val="page number"/>
    <w:basedOn w:val="DefaultParagraphFont"/>
    <w:rsid w:val="00B71FD8"/>
  </w:style>
  <w:style w:type="paragraph" w:styleId="Footer">
    <w:name w:val="footer"/>
    <w:basedOn w:val="Normal"/>
    <w:rsid w:val="00654BA3"/>
    <w:pPr>
      <w:tabs>
        <w:tab w:val="center" w:pos="4320"/>
        <w:tab w:val="right" w:pos="8640"/>
      </w:tabs>
    </w:pPr>
  </w:style>
  <w:style w:type="character" w:customStyle="1" w:styleId="hypertext">
    <w:name w:val="hypertext"/>
    <w:rsid w:val="003E2E7C"/>
    <w:rPr>
      <w:color w:val="0000FF"/>
      <w:u w:val="single"/>
    </w:rPr>
  </w:style>
  <w:style w:type="character" w:customStyle="1" w:styleId="ChristopherASink">
    <w:name w:val="Christopher A. Sink"/>
    <w:semiHidden/>
    <w:rsid w:val="00B34938"/>
    <w:rPr>
      <w:rFonts w:ascii="Verdana" w:hAnsi="Verdana"/>
      <w:b w:val="0"/>
      <w:bCs w:val="0"/>
      <w:i w:val="0"/>
      <w:iCs w:val="0"/>
      <w:strike w:val="0"/>
      <w:color w:val="auto"/>
      <w:sz w:val="24"/>
      <w:szCs w:val="24"/>
      <w:u w:val="none"/>
    </w:rPr>
  </w:style>
  <w:style w:type="character" w:customStyle="1" w:styleId="medium-normal1">
    <w:name w:val="medium-normal1"/>
    <w:rsid w:val="00B42AC0"/>
    <w:rPr>
      <w:rFonts w:ascii="Arial" w:hAnsi="Arial" w:cs="Arial" w:hint="default"/>
      <w:b w:val="0"/>
      <w:bCs w:val="0"/>
      <w:i w:val="0"/>
      <w:iCs w:val="0"/>
      <w:sz w:val="20"/>
      <w:szCs w:val="20"/>
    </w:rPr>
  </w:style>
  <w:style w:type="paragraph" w:customStyle="1" w:styleId="Default">
    <w:name w:val="Default"/>
    <w:rsid w:val="0085043F"/>
    <w:pPr>
      <w:autoSpaceDE w:val="0"/>
      <w:autoSpaceDN w:val="0"/>
      <w:adjustRightInd w:val="0"/>
    </w:pPr>
    <w:rPr>
      <w:rFonts w:ascii="Verdana" w:hAnsi="Verdana" w:cs="Verdana"/>
      <w:color w:val="000000"/>
      <w:sz w:val="24"/>
      <w:szCs w:val="24"/>
      <w:lang w:eastAsia="en-US"/>
    </w:rPr>
  </w:style>
  <w:style w:type="paragraph" w:styleId="PlainText">
    <w:name w:val="Plain Text"/>
    <w:basedOn w:val="Default"/>
    <w:next w:val="Default"/>
    <w:rsid w:val="0085043F"/>
    <w:rPr>
      <w:rFonts w:cs="Times New Roman"/>
      <w:color w:val="auto"/>
    </w:rPr>
  </w:style>
  <w:style w:type="character" w:customStyle="1" w:styleId="medium-font">
    <w:name w:val="medium-font"/>
    <w:basedOn w:val="DefaultParagraphFont"/>
    <w:rsid w:val="00F04969"/>
  </w:style>
  <w:style w:type="table" w:styleId="TableList7">
    <w:name w:val="Table List 7"/>
    <w:basedOn w:val="TableNormal"/>
    <w:rsid w:val="001F2B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olorfulList-Accent11">
    <w:name w:val="Colorful List - Accent 11"/>
    <w:basedOn w:val="Normal"/>
    <w:uiPriority w:val="34"/>
    <w:qFormat/>
    <w:rsid w:val="005B53D6"/>
    <w:pPr>
      <w:ind w:left="720"/>
    </w:pPr>
  </w:style>
  <w:style w:type="paragraph" w:styleId="FootnoteText">
    <w:name w:val="footnote text"/>
    <w:basedOn w:val="Normal"/>
    <w:link w:val="FootnoteTextChar"/>
    <w:rsid w:val="008A24EA"/>
    <w:rPr>
      <w:sz w:val="20"/>
    </w:rPr>
  </w:style>
  <w:style w:type="character" w:customStyle="1" w:styleId="FootnoteTextChar">
    <w:name w:val="Footnote Text Char"/>
    <w:basedOn w:val="DefaultParagraphFont"/>
    <w:link w:val="FootnoteText"/>
    <w:rsid w:val="008A24EA"/>
  </w:style>
  <w:style w:type="character" w:styleId="FootnoteReference">
    <w:name w:val="footnote reference"/>
    <w:rsid w:val="008A24EA"/>
    <w:rPr>
      <w:vertAlign w:val="superscript"/>
    </w:rPr>
  </w:style>
  <w:style w:type="character" w:styleId="CommentReference">
    <w:name w:val="annotation reference"/>
    <w:rsid w:val="00EE7156"/>
    <w:rPr>
      <w:sz w:val="16"/>
      <w:szCs w:val="16"/>
    </w:rPr>
  </w:style>
  <w:style w:type="paragraph" w:styleId="CommentText">
    <w:name w:val="annotation text"/>
    <w:basedOn w:val="Normal"/>
    <w:link w:val="CommentTextChar"/>
    <w:rsid w:val="00EE7156"/>
    <w:rPr>
      <w:sz w:val="20"/>
    </w:rPr>
  </w:style>
  <w:style w:type="character" w:customStyle="1" w:styleId="CommentTextChar">
    <w:name w:val="Comment Text Char"/>
    <w:basedOn w:val="DefaultParagraphFont"/>
    <w:link w:val="CommentText"/>
    <w:rsid w:val="00EE7156"/>
  </w:style>
  <w:style w:type="paragraph" w:styleId="CommentSubject">
    <w:name w:val="annotation subject"/>
    <w:basedOn w:val="CommentText"/>
    <w:next w:val="CommentText"/>
    <w:link w:val="CommentSubjectChar"/>
    <w:rsid w:val="00EE7156"/>
    <w:rPr>
      <w:b/>
      <w:bCs/>
    </w:rPr>
  </w:style>
  <w:style w:type="character" w:customStyle="1" w:styleId="CommentSubjectChar">
    <w:name w:val="Comment Subject Char"/>
    <w:link w:val="CommentSubject"/>
    <w:rsid w:val="00EE7156"/>
    <w:rPr>
      <w:b/>
      <w:bCs/>
    </w:rPr>
  </w:style>
  <w:style w:type="paragraph" w:styleId="BalloonText">
    <w:name w:val="Balloon Text"/>
    <w:basedOn w:val="Normal"/>
    <w:link w:val="BalloonTextChar"/>
    <w:rsid w:val="00EE7156"/>
    <w:rPr>
      <w:rFonts w:ascii="Tahoma" w:hAnsi="Tahoma" w:cs="Tahoma"/>
      <w:sz w:val="16"/>
      <w:szCs w:val="16"/>
    </w:rPr>
  </w:style>
  <w:style w:type="character" w:customStyle="1" w:styleId="BalloonTextChar">
    <w:name w:val="Balloon Text Char"/>
    <w:link w:val="BalloonText"/>
    <w:rsid w:val="00EE7156"/>
    <w:rPr>
      <w:rFonts w:ascii="Tahoma" w:hAnsi="Tahoma" w:cs="Tahoma"/>
      <w:sz w:val="16"/>
      <w:szCs w:val="16"/>
    </w:rPr>
  </w:style>
  <w:style w:type="character" w:customStyle="1" w:styleId="Heading3Char">
    <w:name w:val="Heading 3 Char"/>
    <w:link w:val="Heading3"/>
    <w:rsid w:val="00F91BC6"/>
    <w:rPr>
      <w:b/>
      <w:lang w:eastAsia="en-US"/>
    </w:rPr>
  </w:style>
  <w:style w:type="paragraph" w:styleId="Revision">
    <w:name w:val="Revision"/>
    <w:hidden/>
    <w:uiPriority w:val="99"/>
    <w:semiHidden/>
    <w:rsid w:val="009D1AB2"/>
    <w:rPr>
      <w:sz w:val="24"/>
      <w:lang w:eastAsia="en-US"/>
    </w:rPr>
  </w:style>
  <w:style w:type="character" w:styleId="UnresolvedMention">
    <w:name w:val="Unresolved Mention"/>
    <w:uiPriority w:val="99"/>
    <w:semiHidden/>
    <w:unhideWhenUsed/>
    <w:rsid w:val="00D956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4077">
      <w:bodyDiv w:val="1"/>
      <w:marLeft w:val="0"/>
      <w:marRight w:val="0"/>
      <w:marTop w:val="0"/>
      <w:marBottom w:val="0"/>
      <w:divBdr>
        <w:top w:val="none" w:sz="0" w:space="0" w:color="auto"/>
        <w:left w:val="none" w:sz="0" w:space="0" w:color="auto"/>
        <w:bottom w:val="none" w:sz="0" w:space="0" w:color="auto"/>
        <w:right w:val="none" w:sz="0" w:space="0" w:color="auto"/>
      </w:divBdr>
    </w:div>
    <w:div w:id="514922729">
      <w:bodyDiv w:val="1"/>
      <w:marLeft w:val="0"/>
      <w:marRight w:val="0"/>
      <w:marTop w:val="0"/>
      <w:marBottom w:val="0"/>
      <w:divBdr>
        <w:top w:val="none" w:sz="0" w:space="0" w:color="auto"/>
        <w:left w:val="none" w:sz="0" w:space="0" w:color="auto"/>
        <w:bottom w:val="none" w:sz="0" w:space="0" w:color="auto"/>
        <w:right w:val="none" w:sz="0" w:space="0" w:color="auto"/>
      </w:divBdr>
    </w:div>
    <w:div w:id="819421553">
      <w:bodyDiv w:val="1"/>
      <w:marLeft w:val="0"/>
      <w:marRight w:val="0"/>
      <w:marTop w:val="0"/>
      <w:marBottom w:val="0"/>
      <w:divBdr>
        <w:top w:val="none" w:sz="0" w:space="0" w:color="auto"/>
        <w:left w:val="none" w:sz="0" w:space="0" w:color="auto"/>
        <w:bottom w:val="none" w:sz="0" w:space="0" w:color="auto"/>
        <w:right w:val="none" w:sz="0" w:space="0" w:color="auto"/>
      </w:divBdr>
    </w:div>
    <w:div w:id="1089813247">
      <w:bodyDiv w:val="1"/>
      <w:marLeft w:val="0"/>
      <w:marRight w:val="0"/>
      <w:marTop w:val="0"/>
      <w:marBottom w:val="0"/>
      <w:divBdr>
        <w:top w:val="none" w:sz="0" w:space="0" w:color="auto"/>
        <w:left w:val="none" w:sz="0" w:space="0" w:color="auto"/>
        <w:bottom w:val="none" w:sz="0" w:space="0" w:color="auto"/>
        <w:right w:val="none" w:sz="0" w:space="0" w:color="auto"/>
      </w:divBdr>
      <w:divsChild>
        <w:div w:id="1129937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928722">
      <w:bodyDiv w:val="1"/>
      <w:marLeft w:val="0"/>
      <w:marRight w:val="0"/>
      <w:marTop w:val="0"/>
      <w:marBottom w:val="0"/>
      <w:divBdr>
        <w:top w:val="none" w:sz="0" w:space="0" w:color="auto"/>
        <w:left w:val="none" w:sz="0" w:space="0" w:color="auto"/>
        <w:bottom w:val="none" w:sz="0" w:space="0" w:color="auto"/>
        <w:right w:val="none" w:sz="0" w:space="0" w:color="auto"/>
      </w:divBdr>
    </w:div>
    <w:div w:id="1391071051">
      <w:bodyDiv w:val="1"/>
      <w:marLeft w:val="0"/>
      <w:marRight w:val="0"/>
      <w:marTop w:val="0"/>
      <w:marBottom w:val="0"/>
      <w:divBdr>
        <w:top w:val="none" w:sz="0" w:space="0" w:color="auto"/>
        <w:left w:val="none" w:sz="0" w:space="0" w:color="auto"/>
        <w:bottom w:val="none" w:sz="0" w:space="0" w:color="auto"/>
        <w:right w:val="none" w:sz="0" w:space="0" w:color="auto"/>
      </w:divBdr>
    </w:div>
    <w:div w:id="1829860190">
      <w:bodyDiv w:val="1"/>
      <w:marLeft w:val="0"/>
      <w:marRight w:val="0"/>
      <w:marTop w:val="0"/>
      <w:marBottom w:val="0"/>
      <w:divBdr>
        <w:top w:val="none" w:sz="0" w:space="0" w:color="auto"/>
        <w:left w:val="none" w:sz="0" w:space="0" w:color="auto"/>
        <w:bottom w:val="none" w:sz="0" w:space="0" w:color="auto"/>
        <w:right w:val="none" w:sz="0" w:space="0" w:color="auto"/>
      </w:divBdr>
    </w:div>
    <w:div w:id="1918396164">
      <w:bodyDiv w:val="1"/>
      <w:marLeft w:val="0"/>
      <w:marRight w:val="0"/>
      <w:marTop w:val="0"/>
      <w:marBottom w:val="0"/>
      <w:divBdr>
        <w:top w:val="none" w:sz="0" w:space="0" w:color="auto"/>
        <w:left w:val="none" w:sz="0" w:space="0" w:color="auto"/>
        <w:bottom w:val="none" w:sz="0" w:space="0" w:color="auto"/>
        <w:right w:val="none" w:sz="0" w:space="0" w:color="auto"/>
      </w:divBdr>
      <w:divsChild>
        <w:div w:id="385640048">
          <w:marLeft w:val="0"/>
          <w:marRight w:val="0"/>
          <w:marTop w:val="0"/>
          <w:marBottom w:val="180"/>
          <w:divBdr>
            <w:top w:val="none" w:sz="0" w:space="0" w:color="auto"/>
            <w:left w:val="none" w:sz="0" w:space="0" w:color="auto"/>
            <w:bottom w:val="none" w:sz="0" w:space="0" w:color="auto"/>
            <w:right w:val="none" w:sz="0" w:space="0" w:color="auto"/>
          </w:divBdr>
          <w:divsChild>
            <w:div w:id="1381245351">
              <w:marLeft w:val="0"/>
              <w:marRight w:val="0"/>
              <w:marTop w:val="0"/>
              <w:marBottom w:val="180"/>
              <w:divBdr>
                <w:top w:val="none" w:sz="0" w:space="0" w:color="auto"/>
                <w:left w:val="none" w:sz="0" w:space="0" w:color="auto"/>
                <w:bottom w:val="none" w:sz="0" w:space="0" w:color="auto"/>
                <w:right w:val="none" w:sz="0" w:space="0" w:color="auto"/>
              </w:divBdr>
              <w:divsChild>
                <w:div w:id="110634653">
                  <w:marLeft w:val="0"/>
                  <w:marRight w:val="0"/>
                  <w:marTop w:val="0"/>
                  <w:marBottom w:val="150"/>
                  <w:divBdr>
                    <w:top w:val="none" w:sz="0" w:space="0" w:color="auto"/>
                    <w:left w:val="none" w:sz="0" w:space="0" w:color="auto"/>
                    <w:bottom w:val="none" w:sz="0" w:space="0" w:color="auto"/>
                    <w:right w:val="none" w:sz="0" w:space="0" w:color="auto"/>
                  </w:divBdr>
                </w:div>
                <w:div w:id="753430027">
                  <w:marLeft w:val="300"/>
                  <w:marRight w:val="0"/>
                  <w:marTop w:val="0"/>
                  <w:marBottom w:val="120"/>
                  <w:divBdr>
                    <w:top w:val="none" w:sz="0" w:space="0" w:color="auto"/>
                    <w:left w:val="none" w:sz="0" w:space="0" w:color="auto"/>
                    <w:bottom w:val="none" w:sz="0" w:space="0" w:color="auto"/>
                    <w:right w:val="none" w:sz="0" w:space="0" w:color="auto"/>
                  </w:divBdr>
                </w:div>
                <w:div w:id="2030837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6010897">
      <w:bodyDiv w:val="1"/>
      <w:marLeft w:val="0"/>
      <w:marRight w:val="0"/>
      <w:marTop w:val="0"/>
      <w:marBottom w:val="0"/>
      <w:divBdr>
        <w:top w:val="none" w:sz="0" w:space="0" w:color="auto"/>
        <w:left w:val="none" w:sz="0" w:space="0" w:color="auto"/>
        <w:bottom w:val="none" w:sz="0" w:space="0" w:color="auto"/>
        <w:right w:val="none" w:sz="0" w:space="0" w:color="auto"/>
      </w:divBdr>
    </w:div>
    <w:div w:id="2131195343">
      <w:bodyDiv w:val="1"/>
      <w:marLeft w:val="0"/>
      <w:marRight w:val="0"/>
      <w:marTop w:val="0"/>
      <w:marBottom w:val="0"/>
      <w:divBdr>
        <w:top w:val="none" w:sz="0" w:space="0" w:color="auto"/>
        <w:left w:val="none" w:sz="0" w:space="0" w:color="auto"/>
        <w:bottom w:val="none" w:sz="0" w:space="0" w:color="auto"/>
        <w:right w:val="none" w:sz="0" w:space="0" w:color="auto"/>
      </w:divBdr>
      <w:divsChild>
        <w:div w:id="2089494114">
          <w:marLeft w:val="0"/>
          <w:marRight w:val="0"/>
          <w:marTop w:val="0"/>
          <w:marBottom w:val="180"/>
          <w:divBdr>
            <w:top w:val="none" w:sz="0" w:space="0" w:color="auto"/>
            <w:left w:val="none" w:sz="0" w:space="0" w:color="auto"/>
            <w:bottom w:val="none" w:sz="0" w:space="0" w:color="auto"/>
            <w:right w:val="none" w:sz="0" w:space="0" w:color="auto"/>
          </w:divBdr>
          <w:divsChild>
            <w:div w:id="1990476161">
              <w:marLeft w:val="0"/>
              <w:marRight w:val="0"/>
              <w:marTop w:val="0"/>
              <w:marBottom w:val="180"/>
              <w:divBdr>
                <w:top w:val="none" w:sz="0" w:space="0" w:color="auto"/>
                <w:left w:val="none" w:sz="0" w:space="0" w:color="auto"/>
                <w:bottom w:val="none" w:sz="0" w:space="0" w:color="auto"/>
                <w:right w:val="none" w:sz="0" w:space="0" w:color="auto"/>
              </w:divBdr>
              <w:divsChild>
                <w:div w:id="295991700">
                  <w:marLeft w:val="0"/>
                  <w:marRight w:val="0"/>
                  <w:marTop w:val="0"/>
                  <w:marBottom w:val="225"/>
                  <w:divBdr>
                    <w:top w:val="none" w:sz="0" w:space="0" w:color="auto"/>
                    <w:left w:val="none" w:sz="0" w:space="0" w:color="auto"/>
                    <w:bottom w:val="none" w:sz="0" w:space="0" w:color="auto"/>
                    <w:right w:val="none" w:sz="0" w:space="0" w:color="auto"/>
                  </w:divBdr>
                </w:div>
                <w:div w:id="1419248463">
                  <w:marLeft w:val="300"/>
                  <w:marRight w:val="0"/>
                  <w:marTop w:val="0"/>
                  <w:marBottom w:val="120"/>
                  <w:divBdr>
                    <w:top w:val="none" w:sz="0" w:space="0" w:color="auto"/>
                    <w:left w:val="none" w:sz="0" w:space="0" w:color="auto"/>
                    <w:bottom w:val="none" w:sz="0" w:space="0" w:color="auto"/>
                    <w:right w:val="none" w:sz="0" w:space="0" w:color="auto"/>
                  </w:divBdr>
                </w:div>
                <w:div w:id="1983080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3.png"/><Relationship Id="rId26" Type="http://schemas.openxmlformats.org/officeDocument/2006/relationships/hyperlink" Target="http://en.wikipedia.org/wiki/Ordinary_People" TargetMode="External"/><Relationship Id="rId3" Type="http://schemas.openxmlformats.org/officeDocument/2006/relationships/customXml" Target="../customXml/item3.xml"/><Relationship Id="rId21" Type="http://schemas.openxmlformats.org/officeDocument/2006/relationships/image" Target="http://www.spu.edu/depts/biology/blakely/39.jp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en.wikipedia.org/wiki/My_First_Mist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www.imdb.com/title/tt04535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en.wikipedia.org/wiki/Mindwalk" TargetMode="External"/><Relationship Id="rId32" Type="http://schemas.openxmlformats.org/officeDocument/2006/relationships/hyperlink" Target="http://www.spu.edu/info/emergency/index.as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en.wikipedia.org/wiki/Parenthood" TargetMode="External"/><Relationship Id="rId28" Type="http://schemas.openxmlformats.org/officeDocument/2006/relationships/hyperlink" Target="http://en.wikipedia.org/wiki/The_Descendants" TargetMode="External"/><Relationship Id="rId10" Type="http://schemas.openxmlformats.org/officeDocument/2006/relationships/endnotes" Target="endnotes.xml"/><Relationship Id="rId19" Type="http://schemas.openxmlformats.org/officeDocument/2006/relationships/image" Target="http://www.spu.edu/depts/biology/blakely/91.jpg" TargetMode="External"/><Relationship Id="rId31" Type="http://schemas.openxmlformats.org/officeDocument/2006/relationships/hyperlink" Target="https://www.spu.edu/banwe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owl.purdue.edu/owl/research_and_citation/apa_style/apa_style_introduction.html" TargetMode="External"/><Relationship Id="rId27" Type="http://schemas.openxmlformats.org/officeDocument/2006/relationships/hyperlink" Target="http://en.wikipedia.org/wiki/The_Matrix" TargetMode="External"/><Relationship Id="rId30" Type="http://schemas.openxmlformats.org/officeDocument/2006/relationships/hyperlink" Target="http://www.imdb.com/title/tt043780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7398675843AA468BB7E8F8DC318EC5" ma:contentTypeVersion="13" ma:contentTypeDescription="Create a new document." ma:contentTypeScope="" ma:versionID="9c9a1aa329518bf469999db4f63215e9">
  <xsd:schema xmlns:xsd="http://www.w3.org/2001/XMLSchema" xmlns:xs="http://www.w3.org/2001/XMLSchema" xmlns:p="http://schemas.microsoft.com/office/2006/metadata/properties" xmlns:ns3="ff22c966-6856-481b-9c18-814185ac0469" xmlns:ns4="ed4f1fad-1d90-4b60-b597-469c0573c9c4" targetNamespace="http://schemas.microsoft.com/office/2006/metadata/properties" ma:root="true" ma:fieldsID="9c7a7ea6863b9f8cb8ceacab1f554f46" ns3:_="" ns4:_="">
    <xsd:import namespace="ff22c966-6856-481b-9c18-814185ac0469"/>
    <xsd:import namespace="ed4f1fad-1d90-4b60-b597-469c0573c9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2c966-6856-481b-9c18-814185ac04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f1fad-1d90-4b60-b597-469c0573c9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1115C-B372-4DE6-A1A0-0F81377A6221}">
  <ds:schemaRefs>
    <ds:schemaRef ds:uri="http://schemas.openxmlformats.org/officeDocument/2006/bibliography"/>
  </ds:schemaRefs>
</ds:datastoreItem>
</file>

<file path=customXml/itemProps2.xml><?xml version="1.0" encoding="utf-8"?>
<ds:datastoreItem xmlns:ds="http://schemas.openxmlformats.org/officeDocument/2006/customXml" ds:itemID="{FB8AE06B-33B0-46A2-94EC-E7992F39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2c966-6856-481b-9c18-814185ac0469"/>
    <ds:schemaRef ds:uri="ed4f1fad-1d90-4b60-b597-469c0573c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BBFAD-7780-489D-8BF0-93630E6EC1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7C91C2-DF42-4F23-92A7-58CF440BC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2136</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Seattle Pacific University</vt:lpstr>
    </vt:vector>
  </TitlesOfParts>
  <Company>Micron Electronics, Inc.</Company>
  <LinksUpToDate>false</LinksUpToDate>
  <CharactersWithSpaces>15294</CharactersWithSpaces>
  <SharedDoc>false</SharedDoc>
  <HLinks>
    <vt:vector size="108" baseType="variant">
      <vt:variant>
        <vt:i4>8192032</vt:i4>
      </vt:variant>
      <vt:variant>
        <vt:i4>45</vt:i4>
      </vt:variant>
      <vt:variant>
        <vt:i4>0</vt:i4>
      </vt:variant>
      <vt:variant>
        <vt:i4>5</vt:i4>
      </vt:variant>
      <vt:variant>
        <vt:lpwstr>http://www.spu.edu/info/emergency/index.asp</vt:lpwstr>
      </vt:variant>
      <vt:variant>
        <vt:lpwstr/>
      </vt:variant>
      <vt:variant>
        <vt:i4>2687039</vt:i4>
      </vt:variant>
      <vt:variant>
        <vt:i4>42</vt:i4>
      </vt:variant>
      <vt:variant>
        <vt:i4>0</vt:i4>
      </vt:variant>
      <vt:variant>
        <vt:i4>5</vt:i4>
      </vt:variant>
      <vt:variant>
        <vt:lpwstr>https://www.spu.edu/banweb/</vt:lpwstr>
      </vt:variant>
      <vt:variant>
        <vt:lpwstr/>
      </vt:variant>
      <vt:variant>
        <vt:i4>589869</vt:i4>
      </vt:variant>
      <vt:variant>
        <vt:i4>39</vt:i4>
      </vt:variant>
      <vt:variant>
        <vt:i4>0</vt:i4>
      </vt:variant>
      <vt:variant>
        <vt:i4>5</vt:i4>
      </vt:variant>
      <vt:variant>
        <vt:lpwstr>mailto:jhyun@spu.edu</vt:lpwstr>
      </vt:variant>
      <vt:variant>
        <vt:lpwstr/>
      </vt:variant>
      <vt:variant>
        <vt:i4>655435</vt:i4>
      </vt:variant>
      <vt:variant>
        <vt:i4>36</vt:i4>
      </vt:variant>
      <vt:variant>
        <vt:i4>0</vt:i4>
      </vt:variant>
      <vt:variant>
        <vt:i4>5</vt:i4>
      </vt:variant>
      <vt:variant>
        <vt:lpwstr>http://www.imdb.com/title/tt0437800/</vt:lpwstr>
      </vt:variant>
      <vt:variant>
        <vt:lpwstr/>
      </vt:variant>
      <vt:variant>
        <vt:i4>524354</vt:i4>
      </vt:variant>
      <vt:variant>
        <vt:i4>33</vt:i4>
      </vt:variant>
      <vt:variant>
        <vt:i4>0</vt:i4>
      </vt:variant>
      <vt:variant>
        <vt:i4>5</vt:i4>
      </vt:variant>
      <vt:variant>
        <vt:lpwstr>http://www.imdb.com/title/tt0453562/</vt:lpwstr>
      </vt:variant>
      <vt:variant>
        <vt:lpwstr/>
      </vt:variant>
      <vt:variant>
        <vt:i4>327807</vt:i4>
      </vt:variant>
      <vt:variant>
        <vt:i4>30</vt:i4>
      </vt:variant>
      <vt:variant>
        <vt:i4>0</vt:i4>
      </vt:variant>
      <vt:variant>
        <vt:i4>5</vt:i4>
      </vt:variant>
      <vt:variant>
        <vt:lpwstr>http://en.wikipedia.org/wiki/The_Descendants</vt:lpwstr>
      </vt:variant>
      <vt:variant>
        <vt:lpwstr/>
      </vt:variant>
      <vt:variant>
        <vt:i4>8257553</vt:i4>
      </vt:variant>
      <vt:variant>
        <vt:i4>27</vt:i4>
      </vt:variant>
      <vt:variant>
        <vt:i4>0</vt:i4>
      </vt:variant>
      <vt:variant>
        <vt:i4>5</vt:i4>
      </vt:variant>
      <vt:variant>
        <vt:lpwstr>http://en.wikipedia.org/wiki/The_Matrix</vt:lpwstr>
      </vt:variant>
      <vt:variant>
        <vt:lpwstr/>
      </vt:variant>
      <vt:variant>
        <vt:i4>2555973</vt:i4>
      </vt:variant>
      <vt:variant>
        <vt:i4>24</vt:i4>
      </vt:variant>
      <vt:variant>
        <vt:i4>0</vt:i4>
      </vt:variant>
      <vt:variant>
        <vt:i4>5</vt:i4>
      </vt:variant>
      <vt:variant>
        <vt:lpwstr>http://en.wikipedia.org/wiki/Ordinary_People</vt:lpwstr>
      </vt:variant>
      <vt:variant>
        <vt:lpwstr/>
      </vt:variant>
      <vt:variant>
        <vt:i4>458839</vt:i4>
      </vt:variant>
      <vt:variant>
        <vt:i4>21</vt:i4>
      </vt:variant>
      <vt:variant>
        <vt:i4>0</vt:i4>
      </vt:variant>
      <vt:variant>
        <vt:i4>5</vt:i4>
      </vt:variant>
      <vt:variant>
        <vt:lpwstr>http://en.wikipedia.org/wiki/My_First_Mister</vt:lpwstr>
      </vt:variant>
      <vt:variant>
        <vt:lpwstr/>
      </vt:variant>
      <vt:variant>
        <vt:i4>458841</vt:i4>
      </vt:variant>
      <vt:variant>
        <vt:i4>18</vt:i4>
      </vt:variant>
      <vt:variant>
        <vt:i4>0</vt:i4>
      </vt:variant>
      <vt:variant>
        <vt:i4>5</vt:i4>
      </vt:variant>
      <vt:variant>
        <vt:lpwstr>http://en.wikipedia.org/wiki/Mindwalk</vt:lpwstr>
      </vt:variant>
      <vt:variant>
        <vt:lpwstr/>
      </vt:variant>
      <vt:variant>
        <vt:i4>7602218</vt:i4>
      </vt:variant>
      <vt:variant>
        <vt:i4>15</vt:i4>
      </vt:variant>
      <vt:variant>
        <vt:i4>0</vt:i4>
      </vt:variant>
      <vt:variant>
        <vt:i4>5</vt:i4>
      </vt:variant>
      <vt:variant>
        <vt:lpwstr>http://en.wikipedia.org/wiki/Parenthood</vt:lpwstr>
      </vt:variant>
      <vt:variant>
        <vt:lpwstr/>
      </vt:variant>
      <vt:variant>
        <vt:i4>6750300</vt:i4>
      </vt:variant>
      <vt:variant>
        <vt:i4>12</vt:i4>
      </vt:variant>
      <vt:variant>
        <vt:i4>0</vt:i4>
      </vt:variant>
      <vt:variant>
        <vt:i4>5</vt:i4>
      </vt:variant>
      <vt:variant>
        <vt:lpwstr>https://owl.purdue.edu/owl/research_and_citation/apa_style/apa_style_introduction.html</vt:lpwstr>
      </vt:variant>
      <vt:variant>
        <vt:lpwstr/>
      </vt:variant>
      <vt:variant>
        <vt:i4>1310777</vt:i4>
      </vt:variant>
      <vt:variant>
        <vt:i4>9</vt:i4>
      </vt:variant>
      <vt:variant>
        <vt:i4>0</vt:i4>
      </vt:variant>
      <vt:variant>
        <vt:i4>5</vt:i4>
      </vt:variant>
      <vt:variant>
        <vt:lpwstr>mailto:clstrong@spu.edu</vt:lpwstr>
      </vt:variant>
      <vt:variant>
        <vt:lpwstr/>
      </vt:variant>
      <vt:variant>
        <vt:i4>1048614</vt:i4>
      </vt:variant>
      <vt:variant>
        <vt:i4>6</vt:i4>
      </vt:variant>
      <vt:variant>
        <vt:i4>0</vt:i4>
      </vt:variant>
      <vt:variant>
        <vt:i4>5</vt:i4>
      </vt:variant>
      <vt:variant>
        <vt:lpwstr>mailto:mshea@spu.edu</vt:lpwstr>
      </vt:variant>
      <vt:variant>
        <vt:lpwstr/>
      </vt:variant>
      <vt:variant>
        <vt:i4>6750289</vt:i4>
      </vt:variant>
      <vt:variant>
        <vt:i4>3</vt:i4>
      </vt:variant>
      <vt:variant>
        <vt:i4>0</vt:i4>
      </vt:variant>
      <vt:variant>
        <vt:i4>5</vt:i4>
      </vt:variant>
      <vt:variant>
        <vt:lpwstr>mailto:edwards@spu.edu</vt:lpwstr>
      </vt:variant>
      <vt:variant>
        <vt:lpwstr/>
      </vt:variant>
      <vt:variant>
        <vt:i4>589869</vt:i4>
      </vt:variant>
      <vt:variant>
        <vt:i4>0</vt:i4>
      </vt:variant>
      <vt:variant>
        <vt:i4>0</vt:i4>
      </vt:variant>
      <vt:variant>
        <vt:i4>5</vt:i4>
      </vt:variant>
      <vt:variant>
        <vt:lpwstr>mailto:jhyun@spu.edu</vt:lpwstr>
      </vt:variant>
      <vt:variant>
        <vt:lpwstr/>
      </vt:variant>
      <vt:variant>
        <vt:i4>3342369</vt:i4>
      </vt:variant>
      <vt:variant>
        <vt:i4>-1</vt:i4>
      </vt:variant>
      <vt:variant>
        <vt:i4>1027</vt:i4>
      </vt:variant>
      <vt:variant>
        <vt:i4>1</vt:i4>
      </vt:variant>
      <vt:variant>
        <vt:lpwstr>http://www.spu.edu/depts/biology/blakely/39.jpg</vt:lpwstr>
      </vt:variant>
      <vt:variant>
        <vt:lpwstr/>
      </vt:variant>
      <vt:variant>
        <vt:i4>3735593</vt:i4>
      </vt:variant>
      <vt:variant>
        <vt:i4>-1</vt:i4>
      </vt:variant>
      <vt:variant>
        <vt:i4>1028</vt:i4>
      </vt:variant>
      <vt:variant>
        <vt:i4>1</vt:i4>
      </vt:variant>
      <vt:variant>
        <vt:lpwstr>http://www.spu.edu/depts/biology/blakely/91.jpg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Pacific University</dc:title>
  <dc:subject/>
  <dc:creator>Christopher A. Sink</dc:creator>
  <cp:keywords/>
  <cp:lastModifiedBy>Henrikson, Robin</cp:lastModifiedBy>
  <cp:revision>3</cp:revision>
  <cp:lastPrinted>2018-08-03T22:12:00Z</cp:lastPrinted>
  <dcterms:created xsi:type="dcterms:W3CDTF">2021-07-19T22:28:00Z</dcterms:created>
  <dcterms:modified xsi:type="dcterms:W3CDTF">2022-05-03T22:18:00Z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0x010100287398675843AA468BB7E8F8DC318EC5</vt:lpwstr>
  </property>
</Properties>
</file>