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745E" w14:textId="77777777" w:rsidR="00E945A2" w:rsidRDefault="00753FF7" w:rsidP="00753FF7">
      <w:pPr>
        <w:ind w:firstLine="90"/>
        <w:jc w:val="center"/>
        <w:rPr>
          <w:b/>
          <w:color w:val="000000"/>
          <w:sz w:val="22"/>
        </w:rPr>
      </w:pPr>
      <w:r>
        <w:rPr>
          <w:b/>
          <w:color w:val="000000"/>
          <w:szCs w:val="24"/>
        </w:rPr>
        <w:t>EDCO 66</w:t>
      </w:r>
      <w:r w:rsidR="004E2747">
        <w:rPr>
          <w:b/>
          <w:color w:val="000000"/>
          <w:szCs w:val="24"/>
        </w:rPr>
        <w:t>75</w:t>
      </w:r>
      <w:r>
        <w:rPr>
          <w:b/>
          <w:color w:val="000000"/>
          <w:szCs w:val="24"/>
        </w:rPr>
        <w:t xml:space="preserve"> </w:t>
      </w:r>
      <w:r w:rsidR="004E2747">
        <w:rPr>
          <w:b/>
          <w:color w:val="000000"/>
          <w:szCs w:val="24"/>
        </w:rPr>
        <w:t>Legal and Ethical Issues for School Counselors</w:t>
      </w:r>
    </w:p>
    <w:p w14:paraId="345A08F9" w14:textId="77777777" w:rsidR="00742143" w:rsidRDefault="00742143">
      <w:pPr>
        <w:rPr>
          <w:b/>
          <w:color w:val="000000"/>
          <w:sz w:val="22"/>
          <w:u w:val="single"/>
        </w:rPr>
      </w:pPr>
    </w:p>
    <w:p w14:paraId="7D171597" w14:textId="77777777" w:rsidR="00742143" w:rsidRPr="00742143" w:rsidRDefault="00742143" w:rsidP="00742143">
      <w:pPr>
        <w:jc w:val="center"/>
        <w:rPr>
          <w:b/>
          <w:color w:val="000000"/>
          <w:sz w:val="22"/>
        </w:rPr>
      </w:pPr>
      <w:r w:rsidRPr="00742143">
        <w:rPr>
          <w:b/>
          <w:color w:val="000000"/>
          <w:sz w:val="22"/>
        </w:rPr>
        <w:t>Department of Counselor Education</w:t>
      </w:r>
    </w:p>
    <w:p w14:paraId="79A43996" w14:textId="77777777" w:rsidR="00742143" w:rsidRPr="00742143" w:rsidRDefault="00742143" w:rsidP="00742143">
      <w:pPr>
        <w:jc w:val="center"/>
        <w:rPr>
          <w:b/>
          <w:color w:val="000000"/>
          <w:sz w:val="22"/>
        </w:rPr>
      </w:pPr>
      <w:r w:rsidRPr="00742143">
        <w:rPr>
          <w:b/>
          <w:color w:val="000000"/>
          <w:sz w:val="22"/>
        </w:rPr>
        <w:t>Seattle Pacific University</w:t>
      </w:r>
    </w:p>
    <w:p w14:paraId="2C4239E3" w14:textId="21A37F83" w:rsidR="00742143" w:rsidRPr="00742143" w:rsidRDefault="00753FF7" w:rsidP="00742143">
      <w:pPr>
        <w:jc w:val="center"/>
        <w:rPr>
          <w:b/>
          <w:color w:val="000000"/>
          <w:sz w:val="22"/>
        </w:rPr>
      </w:pPr>
      <w:r>
        <w:rPr>
          <w:b/>
          <w:color w:val="000000"/>
          <w:sz w:val="22"/>
        </w:rPr>
        <w:t xml:space="preserve">Summer Quarter, </w:t>
      </w:r>
    </w:p>
    <w:p w14:paraId="03B37FD4" w14:textId="77777777" w:rsidR="00742143" w:rsidRDefault="00742143">
      <w:pPr>
        <w:rPr>
          <w:b/>
          <w:color w:val="000000"/>
          <w:sz w:val="22"/>
          <w:u w:val="single"/>
        </w:rPr>
      </w:pPr>
    </w:p>
    <w:p w14:paraId="183B8AA3" w14:textId="77777777" w:rsidR="004E2747" w:rsidRPr="004E2747" w:rsidRDefault="004E2747" w:rsidP="004E2747">
      <w:pPr>
        <w:rPr>
          <w:rFonts w:eastAsia="Malgun Gothic"/>
          <w:b/>
          <w:bCs/>
          <w:szCs w:val="24"/>
        </w:rPr>
      </w:pPr>
      <w:r w:rsidRPr="004E2747">
        <w:rPr>
          <w:rFonts w:eastAsia="Malgun Gothic"/>
          <w:b/>
          <w:bCs/>
          <w:szCs w:val="24"/>
        </w:rPr>
        <w:t xml:space="preserve">Instructor: </w:t>
      </w:r>
    </w:p>
    <w:p w14:paraId="6B8C9767" w14:textId="77777777" w:rsidR="004E2747" w:rsidRPr="004E2747" w:rsidRDefault="004E2747" w:rsidP="004E2747">
      <w:pPr>
        <w:rPr>
          <w:rFonts w:eastAsia="Malgun Gothic"/>
          <w:szCs w:val="24"/>
        </w:rPr>
      </w:pPr>
    </w:p>
    <w:p w14:paraId="0B993771" w14:textId="6377816B" w:rsidR="004E2747" w:rsidRPr="004E2747" w:rsidRDefault="004E2747" w:rsidP="004E2747">
      <w:pPr>
        <w:rPr>
          <w:rFonts w:eastAsia="Malgun Gothic"/>
          <w:szCs w:val="24"/>
        </w:rPr>
      </w:pPr>
      <w:r w:rsidRPr="004E2747">
        <w:rPr>
          <w:rFonts w:eastAsia="Malgun Gothic"/>
          <w:szCs w:val="24"/>
        </w:rPr>
        <w:t xml:space="preserve">Office: </w:t>
      </w:r>
    </w:p>
    <w:p w14:paraId="0FF0A89F" w14:textId="64E94135" w:rsidR="004E2747" w:rsidRPr="004E2747" w:rsidRDefault="004E2747" w:rsidP="004E2747">
      <w:pPr>
        <w:rPr>
          <w:rFonts w:eastAsia="Malgun Gothic"/>
          <w:szCs w:val="24"/>
        </w:rPr>
      </w:pPr>
      <w:r w:rsidRPr="004E2747">
        <w:rPr>
          <w:rFonts w:eastAsia="Malgun Gothic"/>
          <w:szCs w:val="24"/>
        </w:rPr>
        <w:t xml:space="preserve">Phone: </w:t>
      </w:r>
    </w:p>
    <w:p w14:paraId="1E818294" w14:textId="7AACC6AD" w:rsidR="004E2747" w:rsidRPr="004E2747" w:rsidRDefault="004E2747" w:rsidP="004E2747">
      <w:pPr>
        <w:rPr>
          <w:rFonts w:eastAsia="Malgun Gothic"/>
          <w:szCs w:val="24"/>
        </w:rPr>
      </w:pPr>
      <w:r w:rsidRPr="004E2747">
        <w:rPr>
          <w:rFonts w:eastAsia="Malgun Gothic"/>
          <w:szCs w:val="24"/>
        </w:rPr>
        <w:t xml:space="preserve">Email: </w:t>
      </w:r>
    </w:p>
    <w:p w14:paraId="697B1EB0" w14:textId="514ECEC3" w:rsidR="004E2747" w:rsidRPr="004E2747" w:rsidRDefault="004E2747" w:rsidP="004E2747">
      <w:pPr>
        <w:rPr>
          <w:rFonts w:eastAsia="Malgun Gothic"/>
          <w:szCs w:val="24"/>
        </w:rPr>
      </w:pPr>
      <w:r w:rsidRPr="004E2747">
        <w:rPr>
          <w:rFonts w:eastAsia="Malgun Gothic"/>
          <w:szCs w:val="24"/>
        </w:rPr>
        <w:t>Office Hours: by appointment</w:t>
      </w:r>
      <w:r>
        <w:rPr>
          <w:rFonts w:eastAsia="Malgun Gothic"/>
          <w:szCs w:val="24"/>
        </w:rPr>
        <w:t xml:space="preserve"> </w:t>
      </w:r>
    </w:p>
    <w:p w14:paraId="3355253F" w14:textId="77777777" w:rsidR="007F732D" w:rsidRDefault="007F732D">
      <w:pPr>
        <w:rPr>
          <w:color w:val="000000"/>
          <w:sz w:val="22"/>
        </w:rPr>
      </w:pPr>
    </w:p>
    <w:p w14:paraId="6482BD86" w14:textId="77777777" w:rsidR="004E2747" w:rsidRPr="004E2747" w:rsidRDefault="004E2747" w:rsidP="004E2747">
      <w:pPr>
        <w:rPr>
          <w:rFonts w:eastAsia="Malgun Gothic"/>
          <w:b/>
          <w:bCs/>
          <w:szCs w:val="24"/>
        </w:rPr>
      </w:pPr>
      <w:r w:rsidRPr="004E2747">
        <w:rPr>
          <w:rFonts w:eastAsia="Malgun Gothic"/>
          <w:b/>
          <w:bCs/>
          <w:szCs w:val="24"/>
        </w:rPr>
        <w:t>University Mission Statement:</w:t>
      </w:r>
    </w:p>
    <w:p w14:paraId="06AD9D24" w14:textId="77777777" w:rsidR="004E2747" w:rsidRPr="004E2747" w:rsidRDefault="004E2747" w:rsidP="00B26D01">
      <w:pPr>
        <w:ind w:firstLine="720"/>
        <w:rPr>
          <w:rFonts w:eastAsia="Malgun Gothic"/>
          <w:szCs w:val="24"/>
        </w:rPr>
      </w:pPr>
      <w:r w:rsidRPr="004E2747">
        <w:rPr>
          <w:rFonts w:eastAsia="Malgun Gothic"/>
          <w:szCs w:val="24"/>
        </w:rPr>
        <w:t xml:space="preserve">Seattle Pacific University is a Christian university fully committed to engaging the culture and changing the world by graduating people of competence and character, becoming people of wisdom, and modeling grace-filled community.  </w:t>
      </w:r>
    </w:p>
    <w:p w14:paraId="4D72314A" w14:textId="77777777" w:rsidR="004E2747" w:rsidRPr="004E2747" w:rsidRDefault="004E2747" w:rsidP="004E2747">
      <w:pPr>
        <w:rPr>
          <w:rFonts w:eastAsia="Malgun Gothic"/>
          <w:b/>
          <w:bCs/>
          <w:szCs w:val="24"/>
        </w:rPr>
      </w:pPr>
    </w:p>
    <w:p w14:paraId="30D9BB1A" w14:textId="77777777" w:rsidR="004E2747" w:rsidRPr="004E2747" w:rsidRDefault="004E2747" w:rsidP="004E2747">
      <w:pPr>
        <w:rPr>
          <w:rFonts w:eastAsia="Malgun Gothic"/>
          <w:b/>
          <w:bCs/>
          <w:szCs w:val="24"/>
        </w:rPr>
      </w:pPr>
      <w:r w:rsidRPr="004E2747">
        <w:rPr>
          <w:rFonts w:eastAsia="Malgun Gothic"/>
          <w:b/>
          <w:bCs/>
          <w:szCs w:val="24"/>
        </w:rPr>
        <w:t xml:space="preserve">School of Education Mission Statement: </w:t>
      </w:r>
    </w:p>
    <w:p w14:paraId="2BEB9868" w14:textId="77777777" w:rsidR="004E2747" w:rsidRPr="004E2747" w:rsidRDefault="004E2747" w:rsidP="00B26D01">
      <w:pPr>
        <w:ind w:firstLine="720"/>
        <w:rPr>
          <w:rFonts w:eastAsia="Malgun Gothic"/>
          <w:szCs w:val="24"/>
        </w:rPr>
      </w:pPr>
      <w:r w:rsidRPr="004E2747">
        <w:rPr>
          <w:rFonts w:eastAsia="Malgun Gothic"/>
          <w:szCs w:val="24"/>
        </w:rPr>
        <w:t>The mission of the Seattle Pacific University School of Education is to equip educators for service and leadership in schools and communities by developing their professional competence and character, to make a positive impact on learning.</w:t>
      </w:r>
    </w:p>
    <w:p w14:paraId="08429DF5" w14:textId="77777777" w:rsidR="004E2747" w:rsidRPr="004E2747" w:rsidRDefault="004E2747" w:rsidP="004E2747">
      <w:pPr>
        <w:rPr>
          <w:rFonts w:eastAsia="Malgun Gothic"/>
          <w:szCs w:val="24"/>
        </w:rPr>
      </w:pPr>
    </w:p>
    <w:p w14:paraId="7EB2811D" w14:textId="77777777" w:rsidR="004E2747" w:rsidRPr="004E2747" w:rsidRDefault="004E2747" w:rsidP="004E2747">
      <w:pPr>
        <w:rPr>
          <w:rFonts w:eastAsia="Malgun Gothic"/>
          <w:b/>
          <w:bCs/>
          <w:szCs w:val="24"/>
        </w:rPr>
      </w:pPr>
      <w:r w:rsidRPr="004E2747">
        <w:rPr>
          <w:rFonts w:eastAsia="Malgun Gothic"/>
          <w:b/>
          <w:bCs/>
          <w:szCs w:val="24"/>
        </w:rPr>
        <w:t xml:space="preserve">School Counseling Program Mission Statement: </w:t>
      </w:r>
    </w:p>
    <w:p w14:paraId="21102FD2" w14:textId="77777777" w:rsidR="004E2747" w:rsidRPr="004E2747" w:rsidRDefault="004E2747" w:rsidP="00B26D01">
      <w:pPr>
        <w:ind w:firstLine="720"/>
        <w:rPr>
          <w:rFonts w:eastAsia="Malgun Gothic"/>
          <w:szCs w:val="24"/>
        </w:rPr>
      </w:pPr>
      <w:r w:rsidRPr="004E2747">
        <w:rPr>
          <w:rFonts w:eastAsia="Malgun Gothic"/>
          <w:szCs w:val="24"/>
        </w:rPr>
        <w:t>Our task is to prepare individuals for service and leadership as school counselors in K-12 settings. Students who complete our program will reflect God’s excellence, grace, mercy, and goodness as representatives of Seattle Pacific University.</w:t>
      </w:r>
    </w:p>
    <w:p w14:paraId="05074F8D" w14:textId="77777777" w:rsidR="004E2747" w:rsidRPr="004E2747" w:rsidRDefault="004E2747">
      <w:pPr>
        <w:rPr>
          <w:color w:val="000000"/>
          <w:sz w:val="22"/>
        </w:rPr>
      </w:pPr>
    </w:p>
    <w:p w14:paraId="4A309D15" w14:textId="77777777" w:rsidR="00286247" w:rsidRPr="00286247" w:rsidRDefault="00286247" w:rsidP="00286247">
      <w:pPr>
        <w:rPr>
          <w:rFonts w:ascii="Times" w:hAnsi="Times" w:cs="Times"/>
          <w:b/>
          <w:szCs w:val="24"/>
        </w:rPr>
      </w:pPr>
      <w:r w:rsidRPr="00286247">
        <w:rPr>
          <w:rFonts w:ascii="Times" w:hAnsi="Times" w:cs="Times"/>
          <w:b/>
          <w:szCs w:val="24"/>
        </w:rPr>
        <w:t>Academic Integrity:</w:t>
      </w:r>
    </w:p>
    <w:p w14:paraId="17D9A9E3" w14:textId="06F1BEDD" w:rsidR="00286247" w:rsidRPr="00286247" w:rsidRDefault="00286247" w:rsidP="00286247">
      <w:pPr>
        <w:ind w:firstLine="720"/>
        <w:jc w:val="both"/>
        <w:rPr>
          <w:rFonts w:cs="Times"/>
          <w:szCs w:val="24"/>
        </w:rPr>
      </w:pPr>
      <w:r w:rsidRPr="00286247">
        <w:rPr>
          <w:rFonts w:ascii="Times" w:hAnsi="Times" w:cs="Times"/>
          <w:szCs w:val="24"/>
        </w:rPr>
        <w:t xml:space="preserve">“Students at Seattle Pacific University are expected to demonstrate academic integrity in their work.  Both the students and the instructor have obligations to report and to prevent cheating, </w:t>
      </w:r>
      <w:proofErr w:type="gramStart"/>
      <w:r w:rsidRPr="00286247">
        <w:rPr>
          <w:rFonts w:ascii="Times" w:hAnsi="Times" w:cs="Times"/>
          <w:szCs w:val="24"/>
        </w:rPr>
        <w:t>plagiarism</w:t>
      </w:r>
      <w:proofErr w:type="gramEnd"/>
      <w:r w:rsidRPr="00286247">
        <w:rPr>
          <w:rFonts w:ascii="Times" w:hAnsi="Times" w:cs="Times"/>
          <w:szCs w:val="24"/>
        </w:rPr>
        <w:t xml:space="preserve"> or other academic misconduct.  Guidelines for how academic dishonesty will be handled are printed in the Graduate Catalog.  In this class, no credit will be given for an assignment or exam in which it is determined that the student has copied other students’ work, represented someone else’s work as one’s own without properly citing the author, used notes on an exam, or taken notes into an exam setting, even </w:t>
      </w:r>
      <w:r w:rsidRPr="00286247">
        <w:rPr>
          <w:rFonts w:cs="Times"/>
          <w:szCs w:val="24"/>
        </w:rPr>
        <w:t xml:space="preserve">if those notes are not used, or any similar infraction.  If such an occurrence is repeated or occurs on the final exam, no credit will be given for the course.”  </w:t>
      </w:r>
    </w:p>
    <w:p w14:paraId="7011B7C9" w14:textId="77777777" w:rsidR="00286247" w:rsidRPr="00286247" w:rsidRDefault="00286247" w:rsidP="00286247">
      <w:pPr>
        <w:rPr>
          <w:rFonts w:cs="Times"/>
          <w:b/>
          <w:szCs w:val="24"/>
          <w:u w:val="single"/>
        </w:rPr>
      </w:pPr>
    </w:p>
    <w:p w14:paraId="78CDEBF0" w14:textId="0333D1C5" w:rsidR="00286247" w:rsidRPr="00286247" w:rsidRDefault="00286247" w:rsidP="00286247">
      <w:pPr>
        <w:rPr>
          <w:rFonts w:cs="Times"/>
          <w:b/>
          <w:szCs w:val="24"/>
        </w:rPr>
      </w:pPr>
      <w:r w:rsidRPr="00286247">
        <w:rPr>
          <w:rFonts w:cs="Times"/>
          <w:b/>
          <w:szCs w:val="24"/>
        </w:rPr>
        <w:t>Diversity Statement:</w:t>
      </w:r>
    </w:p>
    <w:p w14:paraId="0EE14981" w14:textId="77777777" w:rsidR="00286247" w:rsidRPr="00286247" w:rsidRDefault="00286247" w:rsidP="00286247">
      <w:pPr>
        <w:ind w:firstLine="720"/>
        <w:jc w:val="both"/>
        <w:rPr>
          <w:rFonts w:cs="Times"/>
          <w:szCs w:val="24"/>
        </w:rPr>
      </w:pPr>
      <w:r w:rsidRPr="00286247">
        <w:rPr>
          <w:rFonts w:cs="Times"/>
          <w:szCs w:val="24"/>
        </w:rPr>
        <w:t xml:space="preserve">Respect and appreciation for differences is a requirement for this course.  It is not an expectation that you agree with or support all </w:t>
      </w:r>
      <w:proofErr w:type="gramStart"/>
      <w:r w:rsidRPr="00286247">
        <w:rPr>
          <w:rFonts w:cs="Times"/>
          <w:szCs w:val="24"/>
        </w:rPr>
        <w:t>views</w:t>
      </w:r>
      <w:proofErr w:type="gramEnd"/>
      <w:r w:rsidRPr="00286247">
        <w:rPr>
          <w:rFonts w:cs="Times"/>
          <w:szCs w:val="24"/>
        </w:rPr>
        <w:t xml:space="preserve"> but it is expected that you will respond with thoughtfulness and sensitivity toward the other views as well as take the opportunity to consider a diverse perspective and the contributions of the “lens” that this viewpoint is shared.  Diversity is appreciated and celebrated in this course.  I look forward to hearing and learning from others through the sharing of experiences and views.</w:t>
      </w:r>
    </w:p>
    <w:p w14:paraId="7936E65E" w14:textId="77777777" w:rsidR="00286247" w:rsidRDefault="00286247">
      <w:pPr>
        <w:rPr>
          <w:b/>
          <w:bCs/>
        </w:rPr>
      </w:pPr>
    </w:p>
    <w:p w14:paraId="048399E9" w14:textId="2C8EB15C" w:rsidR="004E2747" w:rsidRPr="004E2747" w:rsidRDefault="004E2747">
      <w:pPr>
        <w:rPr>
          <w:b/>
          <w:bCs/>
        </w:rPr>
      </w:pPr>
      <w:r w:rsidRPr="004E2747">
        <w:rPr>
          <w:b/>
          <w:bCs/>
        </w:rPr>
        <w:t>Course Description:</w:t>
      </w:r>
    </w:p>
    <w:p w14:paraId="47B43046" w14:textId="77777777" w:rsidR="004E2747" w:rsidRPr="004E2747" w:rsidRDefault="004E2747" w:rsidP="00B26D01">
      <w:pPr>
        <w:spacing w:line="276" w:lineRule="auto"/>
        <w:ind w:firstLine="720"/>
        <w:rPr>
          <w:rFonts w:cs="Arial"/>
          <w:szCs w:val="24"/>
        </w:rPr>
      </w:pPr>
      <w:r w:rsidRPr="004E2747">
        <w:rPr>
          <w:rFonts w:cs="Arial"/>
          <w:szCs w:val="24"/>
        </w:rPr>
        <w:lastRenderedPageBreak/>
        <w:t>This three</w:t>
      </w:r>
      <w:r>
        <w:rPr>
          <w:rFonts w:cs="Arial"/>
          <w:szCs w:val="24"/>
        </w:rPr>
        <w:t>-</w:t>
      </w:r>
      <w:r w:rsidRPr="004E2747">
        <w:rPr>
          <w:rFonts w:cs="Arial"/>
          <w:szCs w:val="24"/>
        </w:rPr>
        <w:t>credit course focuses on the legal and ethical issues which are relevant to school professionals.  An emphasis will be placed on the application of Washington State and federal law and the ethical codes which establish the standards for appropriate professional conduct in the school setting.</w:t>
      </w:r>
    </w:p>
    <w:p w14:paraId="66ACC2D9" w14:textId="77777777" w:rsidR="004E2747" w:rsidRPr="004E2747" w:rsidRDefault="004E2747" w:rsidP="004E2747">
      <w:pPr>
        <w:spacing w:line="276" w:lineRule="auto"/>
        <w:rPr>
          <w:rFonts w:cs="Arial"/>
          <w:szCs w:val="24"/>
        </w:rPr>
      </w:pPr>
    </w:p>
    <w:p w14:paraId="0CBBDB5F" w14:textId="77777777" w:rsidR="004E2747" w:rsidRPr="004E2747" w:rsidRDefault="004E2747" w:rsidP="004E2747">
      <w:pPr>
        <w:spacing w:line="276" w:lineRule="auto"/>
        <w:rPr>
          <w:rFonts w:cs="Arial"/>
          <w:szCs w:val="24"/>
        </w:rPr>
      </w:pPr>
      <w:r w:rsidRPr="004E2747">
        <w:rPr>
          <w:rFonts w:cs="Arial"/>
          <w:szCs w:val="24"/>
        </w:rPr>
        <w:t>This course is structured to meet the knowledge base criteria of WAC 180-78-295 required for Washington State certification in school counseling.  Students will be presented with a knowledge base in the following areas:</w:t>
      </w:r>
    </w:p>
    <w:p w14:paraId="1DDB8B81" w14:textId="77777777" w:rsidR="004E2747" w:rsidRPr="004E2747" w:rsidRDefault="004E2747" w:rsidP="000373D3">
      <w:pPr>
        <w:numPr>
          <w:ilvl w:val="0"/>
          <w:numId w:val="2"/>
        </w:numPr>
        <w:spacing w:line="276" w:lineRule="auto"/>
        <w:ind w:left="1080"/>
        <w:rPr>
          <w:rFonts w:cs="Arial"/>
          <w:szCs w:val="24"/>
        </w:rPr>
      </w:pPr>
      <w:r w:rsidRPr="004E2747">
        <w:rPr>
          <w:rFonts w:cs="Arial"/>
          <w:szCs w:val="24"/>
        </w:rPr>
        <w:t>Legal and ethical issues related to the practice of school counseling</w:t>
      </w:r>
    </w:p>
    <w:p w14:paraId="0A838BFD" w14:textId="77777777" w:rsidR="004E2747" w:rsidRPr="004E2747" w:rsidRDefault="004E2747" w:rsidP="000373D3">
      <w:pPr>
        <w:numPr>
          <w:ilvl w:val="0"/>
          <w:numId w:val="2"/>
        </w:numPr>
        <w:spacing w:line="276" w:lineRule="auto"/>
        <w:ind w:left="1080"/>
        <w:rPr>
          <w:rFonts w:cs="Arial"/>
          <w:szCs w:val="24"/>
        </w:rPr>
      </w:pPr>
      <w:r w:rsidRPr="004E2747">
        <w:rPr>
          <w:rFonts w:cs="Arial"/>
          <w:szCs w:val="24"/>
        </w:rPr>
        <w:t>Major societal concerns including abuse and discrimination</w:t>
      </w:r>
    </w:p>
    <w:p w14:paraId="739E1E42" w14:textId="77777777" w:rsidR="004E2747" w:rsidRPr="004E2747" w:rsidRDefault="004E2747" w:rsidP="000373D3">
      <w:pPr>
        <w:numPr>
          <w:ilvl w:val="0"/>
          <w:numId w:val="2"/>
        </w:numPr>
        <w:spacing w:line="276" w:lineRule="auto"/>
        <w:ind w:left="1080"/>
        <w:rPr>
          <w:rFonts w:cs="Arial"/>
          <w:szCs w:val="24"/>
        </w:rPr>
      </w:pPr>
      <w:r w:rsidRPr="004E2747">
        <w:rPr>
          <w:rFonts w:cs="Arial"/>
          <w:szCs w:val="24"/>
        </w:rPr>
        <w:t>Consultation with parents, teachers, and others</w:t>
      </w:r>
    </w:p>
    <w:p w14:paraId="13FBB068" w14:textId="77777777" w:rsidR="004E2747" w:rsidRPr="004E2747" w:rsidRDefault="004E2747" w:rsidP="000373D3">
      <w:pPr>
        <w:numPr>
          <w:ilvl w:val="0"/>
          <w:numId w:val="2"/>
        </w:numPr>
        <w:spacing w:line="276" w:lineRule="auto"/>
        <w:ind w:left="1080"/>
        <w:rPr>
          <w:rFonts w:cs="Arial"/>
          <w:szCs w:val="24"/>
        </w:rPr>
      </w:pPr>
      <w:r w:rsidRPr="004E2747">
        <w:rPr>
          <w:rFonts w:cs="Arial"/>
          <w:szCs w:val="24"/>
        </w:rPr>
        <w:t>Referral sources and processes</w:t>
      </w:r>
    </w:p>
    <w:p w14:paraId="39AB44F2" w14:textId="77777777" w:rsidR="004E2747" w:rsidRPr="004E2747" w:rsidRDefault="004E2747" w:rsidP="000373D3">
      <w:pPr>
        <w:numPr>
          <w:ilvl w:val="0"/>
          <w:numId w:val="2"/>
        </w:numPr>
        <w:spacing w:line="276" w:lineRule="auto"/>
        <w:ind w:left="1080"/>
        <w:rPr>
          <w:rFonts w:cs="Arial"/>
          <w:szCs w:val="24"/>
        </w:rPr>
      </w:pPr>
      <w:r w:rsidRPr="004E2747">
        <w:rPr>
          <w:rFonts w:cs="Arial"/>
          <w:szCs w:val="24"/>
        </w:rPr>
        <w:t>Coordination of services with other school personnel including nurses, social workers, and community service providers</w:t>
      </w:r>
    </w:p>
    <w:p w14:paraId="7A80D678" w14:textId="77777777" w:rsidR="004E2747" w:rsidRDefault="004E2747" w:rsidP="000373D3">
      <w:pPr>
        <w:numPr>
          <w:ilvl w:val="0"/>
          <w:numId w:val="2"/>
        </w:numPr>
        <w:spacing w:line="276" w:lineRule="auto"/>
        <w:ind w:left="1080"/>
        <w:rPr>
          <w:rFonts w:cs="Arial"/>
          <w:szCs w:val="24"/>
        </w:rPr>
      </w:pPr>
      <w:r w:rsidRPr="004E2747">
        <w:rPr>
          <w:rFonts w:cs="Arial"/>
          <w:szCs w:val="24"/>
        </w:rPr>
        <w:t>Knowledge and skill to apply legal guidelines, professional codes of ethics, and knowledge of general professional standards [Statutory Authority: RCW 28A.70-.005.  88-07-002 (Order 7-88), S 180-78-295, Files 3/3/88]</w:t>
      </w:r>
    </w:p>
    <w:p w14:paraId="3BB0C2A3" w14:textId="77777777" w:rsidR="00B26D01" w:rsidRDefault="00B26D01" w:rsidP="00B26D01">
      <w:pPr>
        <w:rPr>
          <w:rFonts w:ascii="Calibri" w:eastAsia="Malgun Gothic" w:hAnsi="Calibri" w:cs="Calibri"/>
          <w:b/>
          <w:bCs/>
          <w:szCs w:val="24"/>
        </w:rPr>
      </w:pPr>
    </w:p>
    <w:p w14:paraId="0727C999" w14:textId="77777777" w:rsidR="00B26D01" w:rsidRPr="00B26D01" w:rsidRDefault="00B26D01" w:rsidP="00B26D01">
      <w:pPr>
        <w:rPr>
          <w:rFonts w:eastAsia="Malgun Gothic"/>
          <w:b/>
          <w:bCs/>
          <w:szCs w:val="24"/>
        </w:rPr>
      </w:pPr>
      <w:r w:rsidRPr="00B26D01">
        <w:rPr>
          <w:rFonts w:eastAsia="Malgun Gothic"/>
          <w:b/>
          <w:bCs/>
          <w:szCs w:val="24"/>
        </w:rPr>
        <w:t>Technology Integration:</w:t>
      </w:r>
    </w:p>
    <w:p w14:paraId="1C6DB904" w14:textId="77777777" w:rsidR="00B26D01" w:rsidRPr="00B26D01" w:rsidRDefault="00B26D01" w:rsidP="00B26D01">
      <w:pPr>
        <w:ind w:firstLine="720"/>
        <w:rPr>
          <w:rFonts w:eastAsia="Malgun Gothic"/>
          <w:szCs w:val="24"/>
        </w:rPr>
      </w:pPr>
      <w:r w:rsidRPr="00B26D01">
        <w:rPr>
          <w:rFonts w:eastAsia="Malgun Gothic"/>
          <w:szCs w:val="24"/>
        </w:rPr>
        <w:t>As identified in section A.14. of the Ethical Standards for School Counselors (ASCA, 2016), technology is an important aspect of the school counseling profession. To support this opportunity for growth for future professional school counselors, the school counseling program utilizes the Canvas to integrate technology.</w:t>
      </w:r>
      <w:r>
        <w:rPr>
          <w:rFonts w:eastAsia="Malgun Gothic"/>
          <w:szCs w:val="24"/>
        </w:rPr>
        <w:t xml:space="preserve"> </w:t>
      </w:r>
      <w:r w:rsidRPr="00B26D01">
        <w:rPr>
          <w:rFonts w:eastAsia="Malgun Gothic"/>
          <w:szCs w:val="24"/>
        </w:rPr>
        <w:t xml:space="preserve">If you have questions, regarding canvas or topics related to technology (not course specific), please contact </w:t>
      </w:r>
      <w:hyperlink r:id="rId8">
        <w:r w:rsidRPr="00B26D01">
          <w:rPr>
            <w:rStyle w:val="Hyperlink"/>
            <w:rFonts w:eastAsia="Malgun Gothic"/>
            <w:szCs w:val="24"/>
          </w:rPr>
          <w:t xml:space="preserve">etmhelp@spu.edu </w:t>
        </w:r>
      </w:hyperlink>
      <w:r w:rsidRPr="00B26D01">
        <w:rPr>
          <w:rFonts w:eastAsia="Malgun Gothic"/>
          <w:szCs w:val="24"/>
        </w:rPr>
        <w:t>or call 206.281.2170.</w:t>
      </w:r>
      <w:r>
        <w:rPr>
          <w:rFonts w:eastAsia="Malgun Gothic"/>
          <w:szCs w:val="24"/>
        </w:rPr>
        <w:t xml:space="preserve"> </w:t>
      </w:r>
      <w:r w:rsidRPr="00B26D01">
        <w:rPr>
          <w:rFonts w:eastAsia="Malgun Gothic"/>
          <w:szCs w:val="24"/>
        </w:rPr>
        <w:t>This course does require that you are familiar with Canvas as indicated in the syllabus.</w:t>
      </w:r>
    </w:p>
    <w:p w14:paraId="385F9E67" w14:textId="77777777" w:rsidR="004E2747" w:rsidRDefault="004E2747" w:rsidP="00B26D01">
      <w:pPr>
        <w:rPr>
          <w:szCs w:val="24"/>
        </w:rPr>
      </w:pPr>
    </w:p>
    <w:p w14:paraId="474CA7FD" w14:textId="77777777" w:rsidR="004E2747" w:rsidRPr="004E2747" w:rsidRDefault="004E2747" w:rsidP="004E2747">
      <w:pPr>
        <w:spacing w:line="276" w:lineRule="auto"/>
        <w:rPr>
          <w:b/>
          <w:szCs w:val="24"/>
        </w:rPr>
      </w:pPr>
      <w:r w:rsidRPr="004E2747">
        <w:rPr>
          <w:b/>
          <w:szCs w:val="24"/>
        </w:rPr>
        <w:t>Course Goal:</w:t>
      </w:r>
    </w:p>
    <w:p w14:paraId="62D57531" w14:textId="77777777" w:rsidR="004E2747" w:rsidRPr="004E2747" w:rsidRDefault="004E2747" w:rsidP="004E2747">
      <w:pPr>
        <w:spacing w:line="276" w:lineRule="auto"/>
        <w:ind w:firstLine="720"/>
        <w:rPr>
          <w:rFonts w:cs="Arial"/>
          <w:szCs w:val="24"/>
        </w:rPr>
      </w:pPr>
      <w:r w:rsidRPr="004E2747">
        <w:rPr>
          <w:rFonts w:cs="Arial"/>
          <w:szCs w:val="24"/>
        </w:rPr>
        <w:t xml:space="preserve">In addition to the </w:t>
      </w:r>
      <w:proofErr w:type="gramStart"/>
      <w:r w:rsidRPr="004E2747">
        <w:rPr>
          <w:rFonts w:cs="Arial"/>
          <w:szCs w:val="24"/>
        </w:rPr>
        <w:t>master of theory</w:t>
      </w:r>
      <w:proofErr w:type="gramEnd"/>
      <w:r w:rsidRPr="004E2747">
        <w:rPr>
          <w:rFonts w:cs="Arial"/>
          <w:szCs w:val="24"/>
        </w:rPr>
        <w:t xml:space="preserve">, skills, and processes, school counselors must be knowledgeable about and committed to current standards of professional conduct.  Professional ethical codes and legal codes serve to set the standard for appropriate professional behavior.  School professionals must integrate their knowledge, skills, experience, and values when determining </w:t>
      </w:r>
      <w:proofErr w:type="gramStart"/>
      <w:r w:rsidRPr="004E2747">
        <w:rPr>
          <w:rFonts w:cs="Arial"/>
          <w:szCs w:val="24"/>
        </w:rPr>
        <w:t>particular courses</w:t>
      </w:r>
      <w:proofErr w:type="gramEnd"/>
      <w:r w:rsidRPr="004E2747">
        <w:rPr>
          <w:rFonts w:cs="Arial"/>
          <w:szCs w:val="24"/>
        </w:rPr>
        <w:t xml:space="preserve"> of action. </w:t>
      </w:r>
    </w:p>
    <w:p w14:paraId="31FDC24D" w14:textId="77777777" w:rsidR="004E2747" w:rsidRPr="004E2747" w:rsidRDefault="004E2747" w:rsidP="004E2747">
      <w:pPr>
        <w:spacing w:line="276" w:lineRule="auto"/>
        <w:rPr>
          <w:rFonts w:cs="Arial"/>
          <w:szCs w:val="24"/>
        </w:rPr>
      </w:pPr>
    </w:p>
    <w:p w14:paraId="6F13D438" w14:textId="77777777" w:rsidR="004E2747" w:rsidRPr="004E2747" w:rsidRDefault="004E2747" w:rsidP="004E2747">
      <w:pPr>
        <w:spacing w:line="276" w:lineRule="auto"/>
        <w:rPr>
          <w:rFonts w:cs="Arial"/>
          <w:b/>
          <w:szCs w:val="24"/>
        </w:rPr>
      </w:pPr>
      <w:r w:rsidRPr="004E2747">
        <w:rPr>
          <w:rFonts w:cs="Arial"/>
          <w:b/>
          <w:szCs w:val="24"/>
        </w:rPr>
        <w:t xml:space="preserve">Course Objectives: </w:t>
      </w:r>
    </w:p>
    <w:p w14:paraId="66C156C9" w14:textId="77777777" w:rsidR="004E2747" w:rsidRPr="004E2747" w:rsidRDefault="004E2747" w:rsidP="00B26D01">
      <w:pPr>
        <w:spacing w:line="276" w:lineRule="auto"/>
        <w:ind w:firstLine="720"/>
        <w:rPr>
          <w:rFonts w:cs="Arial"/>
          <w:szCs w:val="24"/>
        </w:rPr>
      </w:pPr>
      <w:r w:rsidRPr="004E2747">
        <w:rPr>
          <w:rFonts w:cs="Arial"/>
          <w:szCs w:val="24"/>
        </w:rPr>
        <w:t>As a result of this course, students will be able to:</w:t>
      </w:r>
    </w:p>
    <w:p w14:paraId="222B5355" w14:textId="77777777" w:rsidR="004E2747" w:rsidRPr="004E2747" w:rsidRDefault="004E2747" w:rsidP="004E2747">
      <w:pPr>
        <w:spacing w:line="276" w:lineRule="auto"/>
        <w:rPr>
          <w:rFonts w:cs="Arial"/>
          <w:szCs w:val="24"/>
        </w:rPr>
      </w:pPr>
    </w:p>
    <w:p w14:paraId="7328B672" w14:textId="77777777" w:rsidR="004E2747" w:rsidRPr="004E2747" w:rsidRDefault="004E2747" w:rsidP="000373D3">
      <w:pPr>
        <w:numPr>
          <w:ilvl w:val="0"/>
          <w:numId w:val="3"/>
        </w:numPr>
        <w:spacing w:line="276" w:lineRule="auto"/>
        <w:ind w:left="720"/>
        <w:rPr>
          <w:rFonts w:cs="Arial"/>
          <w:szCs w:val="24"/>
        </w:rPr>
      </w:pPr>
      <w:r w:rsidRPr="004E2747">
        <w:rPr>
          <w:rFonts w:cs="Arial"/>
          <w:szCs w:val="24"/>
        </w:rPr>
        <w:t>Differentiate professional ethical codes, legal codes, and personal values and morals (Character</w:t>
      </w:r>
      <w:r w:rsidRPr="004E2747">
        <w:rPr>
          <w:rFonts w:cs="Arial"/>
          <w:i/>
          <w:szCs w:val="24"/>
        </w:rPr>
        <w:t>, Competence, Leadership</w:t>
      </w:r>
      <w:r w:rsidRPr="004E2747">
        <w:rPr>
          <w:rFonts w:cs="Arial"/>
          <w:szCs w:val="24"/>
        </w:rPr>
        <w:t>). (</w:t>
      </w:r>
      <w:r w:rsidRPr="004E2747">
        <w:rPr>
          <w:rFonts w:cs="Arial"/>
          <w:i/>
          <w:szCs w:val="24"/>
        </w:rPr>
        <w:t>CACAREP</w:t>
      </w:r>
      <w:r w:rsidRPr="004E2747">
        <w:rPr>
          <w:rFonts w:cs="Arial"/>
          <w:szCs w:val="24"/>
        </w:rPr>
        <w:t xml:space="preserve"> 2.</w:t>
      </w:r>
      <w:r w:rsidRPr="004E2747">
        <w:rPr>
          <w:rFonts w:cs="Arial"/>
          <w:i/>
          <w:szCs w:val="24"/>
        </w:rPr>
        <w:t>F.1.f)</w:t>
      </w:r>
    </w:p>
    <w:p w14:paraId="7BEC3A0F" w14:textId="77777777" w:rsidR="004E2747" w:rsidRPr="004E2747" w:rsidRDefault="004E2747" w:rsidP="000373D3">
      <w:pPr>
        <w:numPr>
          <w:ilvl w:val="0"/>
          <w:numId w:val="4"/>
        </w:numPr>
        <w:spacing w:line="276" w:lineRule="auto"/>
        <w:ind w:left="720"/>
        <w:rPr>
          <w:rFonts w:cs="Arial"/>
          <w:szCs w:val="24"/>
        </w:rPr>
      </w:pPr>
      <w:r w:rsidRPr="004E2747">
        <w:rPr>
          <w:rFonts w:cs="Arial"/>
          <w:szCs w:val="24"/>
        </w:rPr>
        <w:t>Demonstrate an understanding of the ethical codes of the professional associations (</w:t>
      </w:r>
      <w:r w:rsidRPr="004E2747">
        <w:rPr>
          <w:rFonts w:cs="Arial"/>
          <w:i/>
          <w:szCs w:val="24"/>
        </w:rPr>
        <w:t>Competence</w:t>
      </w:r>
      <w:r w:rsidRPr="004E2747">
        <w:rPr>
          <w:rFonts w:cs="Arial"/>
          <w:szCs w:val="24"/>
        </w:rPr>
        <w:t>). (</w:t>
      </w:r>
      <w:r w:rsidRPr="004E2747">
        <w:rPr>
          <w:rFonts w:cs="Arial"/>
          <w:i/>
          <w:szCs w:val="24"/>
        </w:rPr>
        <w:t>CACREP; 2.F.1.i,; 5.G.2.l</w:t>
      </w:r>
      <w:r w:rsidRPr="004E2747">
        <w:rPr>
          <w:rFonts w:cs="Arial"/>
          <w:szCs w:val="24"/>
        </w:rPr>
        <w:t>)</w:t>
      </w:r>
    </w:p>
    <w:p w14:paraId="307C3B06" w14:textId="77777777" w:rsidR="004E2747" w:rsidRPr="004E2747" w:rsidRDefault="004E2747" w:rsidP="000373D3">
      <w:pPr>
        <w:numPr>
          <w:ilvl w:val="0"/>
          <w:numId w:val="5"/>
        </w:numPr>
        <w:spacing w:line="276" w:lineRule="auto"/>
        <w:ind w:left="720"/>
        <w:rPr>
          <w:rFonts w:cs="Arial"/>
          <w:szCs w:val="24"/>
        </w:rPr>
      </w:pPr>
      <w:r w:rsidRPr="004E2747">
        <w:rPr>
          <w:rFonts w:cs="Arial"/>
          <w:szCs w:val="24"/>
        </w:rPr>
        <w:lastRenderedPageBreak/>
        <w:t>Analyze and apply the professional ethical codes to a variety of school dilemmas (</w:t>
      </w:r>
      <w:r w:rsidRPr="004E2747">
        <w:rPr>
          <w:rFonts w:cs="Arial"/>
          <w:i/>
          <w:szCs w:val="24"/>
        </w:rPr>
        <w:t>Leadership</w:t>
      </w:r>
      <w:r w:rsidRPr="004E2747">
        <w:rPr>
          <w:rFonts w:cs="Arial"/>
          <w:szCs w:val="24"/>
        </w:rPr>
        <w:t xml:space="preserve">, </w:t>
      </w:r>
      <w:r w:rsidRPr="004E2747">
        <w:rPr>
          <w:rFonts w:cs="Arial"/>
          <w:i/>
          <w:szCs w:val="24"/>
        </w:rPr>
        <w:t>Competence</w:t>
      </w:r>
      <w:r w:rsidRPr="004E2747">
        <w:rPr>
          <w:rFonts w:cs="Arial"/>
          <w:szCs w:val="24"/>
        </w:rPr>
        <w:t>) (</w:t>
      </w:r>
      <w:r w:rsidRPr="004E2747">
        <w:rPr>
          <w:rFonts w:cs="Arial"/>
          <w:i/>
          <w:szCs w:val="24"/>
        </w:rPr>
        <w:t>CACREP 2.F.1.i, 2.F.1.j, 2.F.1.m)</w:t>
      </w:r>
      <w:r w:rsidRPr="004E2747">
        <w:rPr>
          <w:rFonts w:cs="Arial"/>
          <w:szCs w:val="24"/>
        </w:rPr>
        <w:t>.</w:t>
      </w:r>
    </w:p>
    <w:p w14:paraId="28F12C79" w14:textId="77777777" w:rsidR="004E2747" w:rsidRPr="004E2747" w:rsidRDefault="004E2747" w:rsidP="000373D3">
      <w:pPr>
        <w:numPr>
          <w:ilvl w:val="0"/>
          <w:numId w:val="5"/>
        </w:numPr>
        <w:spacing w:line="276" w:lineRule="auto"/>
        <w:ind w:left="720"/>
        <w:rPr>
          <w:rFonts w:cs="Arial"/>
          <w:szCs w:val="24"/>
        </w:rPr>
      </w:pPr>
      <w:r w:rsidRPr="004E2747">
        <w:rPr>
          <w:rFonts w:cs="Arial"/>
          <w:szCs w:val="24"/>
        </w:rPr>
        <w:t>Identify and apply relevant federal and state legal codes as they relate to school situations (</w:t>
      </w:r>
      <w:r w:rsidRPr="004E2747">
        <w:rPr>
          <w:rFonts w:cs="Arial"/>
          <w:i/>
          <w:szCs w:val="24"/>
        </w:rPr>
        <w:t>Competence, Leadership</w:t>
      </w:r>
      <w:r w:rsidRPr="004E2747">
        <w:rPr>
          <w:rFonts w:cs="Arial"/>
          <w:szCs w:val="24"/>
        </w:rPr>
        <w:t>). (</w:t>
      </w:r>
      <w:r w:rsidRPr="004E2747">
        <w:rPr>
          <w:rFonts w:cs="Arial"/>
          <w:i/>
          <w:szCs w:val="24"/>
        </w:rPr>
        <w:t>CACREP 5.G.2.m</w:t>
      </w:r>
      <w:r w:rsidRPr="004E2747">
        <w:rPr>
          <w:rFonts w:cs="Arial"/>
          <w:szCs w:val="24"/>
        </w:rPr>
        <w:t>)</w:t>
      </w:r>
    </w:p>
    <w:p w14:paraId="4743E8E3" w14:textId="77777777" w:rsidR="004E2747" w:rsidRPr="004E2747" w:rsidRDefault="004E2747" w:rsidP="000373D3">
      <w:pPr>
        <w:numPr>
          <w:ilvl w:val="0"/>
          <w:numId w:val="5"/>
        </w:numPr>
        <w:spacing w:line="276" w:lineRule="auto"/>
        <w:ind w:left="720"/>
        <w:rPr>
          <w:rFonts w:cs="Arial"/>
          <w:szCs w:val="24"/>
        </w:rPr>
      </w:pPr>
      <w:r w:rsidRPr="004E2747">
        <w:rPr>
          <w:rFonts w:cs="Arial"/>
          <w:szCs w:val="24"/>
        </w:rPr>
        <w:t>Use an ethical decision-making model to make difficult ethical decisions (</w:t>
      </w:r>
      <w:r w:rsidRPr="004E2747">
        <w:rPr>
          <w:rFonts w:cs="Arial"/>
          <w:i/>
          <w:szCs w:val="24"/>
        </w:rPr>
        <w:t>Service, Leadership</w:t>
      </w:r>
      <w:r w:rsidRPr="004E2747">
        <w:rPr>
          <w:rFonts w:cs="Arial"/>
          <w:szCs w:val="24"/>
        </w:rPr>
        <w:t>). (</w:t>
      </w:r>
      <w:r w:rsidRPr="004E2747">
        <w:rPr>
          <w:rFonts w:cs="Arial"/>
          <w:i/>
          <w:szCs w:val="24"/>
        </w:rPr>
        <w:t>CACREP 5.G.2.n</w:t>
      </w:r>
      <w:r w:rsidRPr="004E2747">
        <w:rPr>
          <w:rFonts w:cs="Arial"/>
          <w:szCs w:val="24"/>
        </w:rPr>
        <w:t>)</w:t>
      </w:r>
    </w:p>
    <w:p w14:paraId="134A1885" w14:textId="77777777" w:rsidR="004E2747" w:rsidRPr="004E2747" w:rsidRDefault="004E2747" w:rsidP="000373D3">
      <w:pPr>
        <w:numPr>
          <w:ilvl w:val="0"/>
          <w:numId w:val="6"/>
        </w:numPr>
        <w:spacing w:line="276" w:lineRule="auto"/>
        <w:ind w:left="720"/>
        <w:rPr>
          <w:rFonts w:cs="Arial"/>
          <w:szCs w:val="24"/>
        </w:rPr>
      </w:pPr>
      <w:r w:rsidRPr="004E2747">
        <w:rPr>
          <w:rFonts w:cs="Arial"/>
          <w:szCs w:val="24"/>
        </w:rPr>
        <w:t xml:space="preserve">Articulate personal and professional morals and values related to life in general and to counseling and </w:t>
      </w:r>
      <w:proofErr w:type="gramStart"/>
      <w:r w:rsidRPr="004E2747">
        <w:rPr>
          <w:rFonts w:cs="Arial"/>
          <w:szCs w:val="24"/>
        </w:rPr>
        <w:t>psychology in particular</w:t>
      </w:r>
      <w:proofErr w:type="gramEnd"/>
      <w:r w:rsidRPr="004E2747">
        <w:rPr>
          <w:rFonts w:cs="Arial"/>
          <w:szCs w:val="24"/>
        </w:rPr>
        <w:t xml:space="preserve"> (</w:t>
      </w:r>
      <w:r w:rsidRPr="004E2747">
        <w:rPr>
          <w:rFonts w:cs="Arial"/>
          <w:i/>
          <w:szCs w:val="24"/>
        </w:rPr>
        <w:t>Leadership, Character</w:t>
      </w:r>
      <w:r w:rsidRPr="004E2747">
        <w:rPr>
          <w:rFonts w:cs="Arial"/>
          <w:szCs w:val="24"/>
        </w:rPr>
        <w:t xml:space="preserve">) </w:t>
      </w:r>
      <w:r w:rsidRPr="004E2747">
        <w:rPr>
          <w:rFonts w:cs="Arial"/>
          <w:i/>
          <w:szCs w:val="24"/>
        </w:rPr>
        <w:t>(CACREP 2.F.2.d)</w:t>
      </w:r>
    </w:p>
    <w:p w14:paraId="1C9B67CE" w14:textId="77777777" w:rsidR="004E2747" w:rsidRPr="004E2747" w:rsidRDefault="004E2747" w:rsidP="000373D3">
      <w:pPr>
        <w:numPr>
          <w:ilvl w:val="0"/>
          <w:numId w:val="7"/>
        </w:numPr>
        <w:spacing w:line="276" w:lineRule="auto"/>
        <w:ind w:left="720"/>
        <w:rPr>
          <w:rFonts w:cs="Arial"/>
          <w:szCs w:val="24"/>
        </w:rPr>
      </w:pPr>
      <w:r w:rsidRPr="004E2747">
        <w:rPr>
          <w:rFonts w:cs="Arial"/>
          <w:szCs w:val="24"/>
        </w:rPr>
        <w:t>Critique a local district policy concerning an important legal and/or ethical issue in schools (</w:t>
      </w:r>
      <w:r w:rsidRPr="004E2747">
        <w:rPr>
          <w:rFonts w:cs="Arial"/>
          <w:i/>
          <w:szCs w:val="24"/>
        </w:rPr>
        <w:t>Service, Leadership</w:t>
      </w:r>
      <w:r w:rsidRPr="004E2747">
        <w:rPr>
          <w:rFonts w:cs="Arial"/>
          <w:szCs w:val="24"/>
        </w:rPr>
        <w:t>) (</w:t>
      </w:r>
      <w:r w:rsidRPr="004E2747">
        <w:rPr>
          <w:rFonts w:cs="Arial"/>
          <w:i/>
          <w:szCs w:val="24"/>
        </w:rPr>
        <w:t>CACREP 2.F.1.g)</w:t>
      </w:r>
      <w:r w:rsidRPr="004E2747">
        <w:rPr>
          <w:rFonts w:cs="Arial"/>
          <w:szCs w:val="24"/>
        </w:rPr>
        <w:t>.</w:t>
      </w:r>
    </w:p>
    <w:p w14:paraId="10EA1A3D" w14:textId="77777777" w:rsidR="004E2747" w:rsidRPr="004E2747" w:rsidRDefault="004E2747" w:rsidP="000373D3">
      <w:pPr>
        <w:numPr>
          <w:ilvl w:val="0"/>
          <w:numId w:val="7"/>
        </w:numPr>
        <w:spacing w:line="276" w:lineRule="auto"/>
        <w:ind w:left="720"/>
        <w:rPr>
          <w:rFonts w:cs="Arial"/>
          <w:szCs w:val="24"/>
        </w:rPr>
      </w:pPr>
      <w:r w:rsidRPr="004E2747">
        <w:rPr>
          <w:rFonts w:cs="Arial"/>
          <w:szCs w:val="24"/>
        </w:rPr>
        <w:t xml:space="preserve">Demonstrate knowledge related to </w:t>
      </w:r>
      <w:r w:rsidRPr="004E2747">
        <w:rPr>
          <w:rFonts w:cs="Arial"/>
          <w:i/>
          <w:szCs w:val="24"/>
        </w:rPr>
        <w:t xml:space="preserve">CACREP 2.F.1.f, &amp; 5.G.2.m. </w:t>
      </w:r>
    </w:p>
    <w:p w14:paraId="7FFD45D0" w14:textId="77777777" w:rsidR="004E2747" w:rsidRPr="004E2747" w:rsidRDefault="004E2747" w:rsidP="004E2747">
      <w:pPr>
        <w:rPr>
          <w:szCs w:val="24"/>
        </w:rPr>
      </w:pPr>
    </w:p>
    <w:p w14:paraId="326C2A7C" w14:textId="77777777" w:rsidR="004E2747" w:rsidRPr="004E2747" w:rsidRDefault="004E2747" w:rsidP="004E2747">
      <w:pPr>
        <w:spacing w:line="276" w:lineRule="auto"/>
        <w:rPr>
          <w:b/>
          <w:szCs w:val="24"/>
        </w:rPr>
      </w:pPr>
      <w:r w:rsidRPr="004E2747">
        <w:rPr>
          <w:b/>
          <w:szCs w:val="24"/>
        </w:rPr>
        <w:t>Performance Outcomes:</w:t>
      </w:r>
    </w:p>
    <w:p w14:paraId="7AA69C81" w14:textId="77777777" w:rsidR="004E2747" w:rsidRPr="004E2747" w:rsidRDefault="004E2747" w:rsidP="00B26D01">
      <w:pPr>
        <w:spacing w:line="276" w:lineRule="auto"/>
        <w:ind w:firstLine="720"/>
        <w:rPr>
          <w:rFonts w:cs="Arial"/>
          <w:szCs w:val="24"/>
        </w:rPr>
      </w:pPr>
      <w:r w:rsidRPr="004E2747">
        <w:rPr>
          <w:rFonts w:cs="Arial"/>
          <w:szCs w:val="24"/>
        </w:rPr>
        <w:t>Students will demonstrate basic knowledge and comprehension of the ethical and legal issues related to K-12 schools as measured by a personal values paper, the use of an ethical decision-making model, a school district policy critique, and an article review.</w:t>
      </w:r>
    </w:p>
    <w:p w14:paraId="64CEE950" w14:textId="77777777" w:rsidR="004E2747" w:rsidRPr="004E2747" w:rsidRDefault="004E2747" w:rsidP="004E2747">
      <w:pPr>
        <w:spacing w:line="276" w:lineRule="auto"/>
        <w:rPr>
          <w:b/>
          <w:szCs w:val="24"/>
        </w:rPr>
      </w:pPr>
    </w:p>
    <w:p w14:paraId="70D983FE" w14:textId="77777777" w:rsidR="004E2747" w:rsidRPr="004E2747" w:rsidRDefault="004E2747" w:rsidP="004E2747">
      <w:pPr>
        <w:spacing w:line="276" w:lineRule="auto"/>
        <w:rPr>
          <w:szCs w:val="24"/>
        </w:rPr>
      </w:pPr>
      <w:r w:rsidRPr="004E2747">
        <w:rPr>
          <w:b/>
          <w:szCs w:val="24"/>
        </w:rPr>
        <w:t>Methods of Instruction:</w:t>
      </w:r>
    </w:p>
    <w:p w14:paraId="63A9909F" w14:textId="77777777" w:rsidR="004E2747" w:rsidRPr="004E2747" w:rsidRDefault="004E2747" w:rsidP="00B26D01">
      <w:pPr>
        <w:spacing w:line="276" w:lineRule="auto"/>
        <w:ind w:firstLine="720"/>
        <w:rPr>
          <w:rFonts w:cs="Arial"/>
          <w:szCs w:val="24"/>
        </w:rPr>
      </w:pPr>
      <w:proofErr w:type="gramStart"/>
      <w:r w:rsidRPr="004E2747">
        <w:rPr>
          <w:rFonts w:cs="Arial"/>
          <w:szCs w:val="24"/>
        </w:rPr>
        <w:t>In order to</w:t>
      </w:r>
      <w:proofErr w:type="gramEnd"/>
      <w:r w:rsidRPr="004E2747">
        <w:rPr>
          <w:rFonts w:cs="Arial"/>
          <w:szCs w:val="24"/>
        </w:rPr>
        <w:t xml:space="preserve"> stimulate interest and learning, a variety of instructional strategies will be used in class: discussion, guest speakers, small-group activities, and mini-lectures. Class sessions will often center on case studies as they relate to laws, ethical standards, and personal values.</w:t>
      </w:r>
    </w:p>
    <w:p w14:paraId="7B1E0C95" w14:textId="77777777" w:rsidR="004E2747" w:rsidRPr="004E2747" w:rsidRDefault="004E2747" w:rsidP="00B26D01">
      <w:pPr>
        <w:spacing w:line="276" w:lineRule="auto"/>
        <w:ind w:firstLine="720"/>
        <w:jc w:val="both"/>
        <w:rPr>
          <w:rFonts w:cs="Arial"/>
          <w:szCs w:val="24"/>
        </w:rPr>
      </w:pPr>
      <w:proofErr w:type="gramStart"/>
      <w:r w:rsidRPr="004E2747">
        <w:rPr>
          <w:rFonts w:cs="Arial"/>
          <w:szCs w:val="24"/>
        </w:rPr>
        <w:t>In order to</w:t>
      </w:r>
      <w:proofErr w:type="gramEnd"/>
      <w:r w:rsidRPr="004E2747">
        <w:rPr>
          <w:rFonts w:cs="Arial"/>
          <w:szCs w:val="24"/>
        </w:rPr>
        <w:t xml:space="preserve"> ensure meaningful class participation, it is imperative that students read material regarding an assigned topic prior to class.  Much of what is learned </w:t>
      </w:r>
      <w:proofErr w:type="gramStart"/>
      <w:r w:rsidRPr="004E2747">
        <w:rPr>
          <w:rFonts w:cs="Arial"/>
          <w:szCs w:val="24"/>
        </w:rPr>
        <w:t>in the area of</w:t>
      </w:r>
      <w:proofErr w:type="gramEnd"/>
      <w:r w:rsidRPr="004E2747">
        <w:rPr>
          <w:rFonts w:cs="Arial"/>
          <w:szCs w:val="24"/>
        </w:rPr>
        <w:t xml:space="preserve"> legal and ethical issues comes from an interactive approach among </w:t>
      </w:r>
      <w:r w:rsidRPr="004E2747">
        <w:rPr>
          <w:rFonts w:cs="Arial"/>
          <w:i/>
          <w:szCs w:val="24"/>
        </w:rPr>
        <w:t>informed</w:t>
      </w:r>
      <w:r w:rsidRPr="004E2747">
        <w:rPr>
          <w:rFonts w:cs="Arial"/>
          <w:szCs w:val="24"/>
        </w:rPr>
        <w:t xml:space="preserve"> discussion participants.</w:t>
      </w:r>
    </w:p>
    <w:p w14:paraId="4AD5B4C0" w14:textId="77777777" w:rsidR="004E2747" w:rsidRPr="004E2747" w:rsidRDefault="004E2747" w:rsidP="00B26D01">
      <w:pPr>
        <w:spacing w:line="276" w:lineRule="auto"/>
        <w:ind w:firstLine="720"/>
        <w:rPr>
          <w:szCs w:val="24"/>
        </w:rPr>
      </w:pPr>
      <w:proofErr w:type="gramStart"/>
      <w:r w:rsidRPr="004E2747">
        <w:rPr>
          <w:szCs w:val="24"/>
        </w:rPr>
        <w:t>In an effort to</w:t>
      </w:r>
      <w:proofErr w:type="gramEnd"/>
      <w:r w:rsidRPr="004E2747">
        <w:rPr>
          <w:szCs w:val="24"/>
        </w:rPr>
        <w:t xml:space="preserve"> facilitate group learning, we will allocate a portion of each class meeting to attend to any questions you might have regarding paperwork, </w:t>
      </w:r>
      <w:r w:rsidR="00B26D01">
        <w:rPr>
          <w:szCs w:val="24"/>
        </w:rPr>
        <w:t xml:space="preserve">and </w:t>
      </w:r>
      <w:r w:rsidRPr="004E2747">
        <w:rPr>
          <w:szCs w:val="24"/>
        </w:rPr>
        <w:t>assignments.  In addition, any e-mails that I receive will include all learners in the reply so that all may benefit from the dialogue. If your e-mail or question is of a private nature, please indicate so in your e-mail.</w:t>
      </w:r>
    </w:p>
    <w:p w14:paraId="03841713" w14:textId="77777777" w:rsidR="004E2747" w:rsidRPr="004E2747" w:rsidRDefault="004E2747" w:rsidP="004E2747">
      <w:pPr>
        <w:spacing w:line="276" w:lineRule="auto"/>
        <w:rPr>
          <w:szCs w:val="24"/>
        </w:rPr>
      </w:pPr>
    </w:p>
    <w:p w14:paraId="7D75E7E6" w14:textId="77777777" w:rsidR="004E2747" w:rsidRPr="00B26D01" w:rsidRDefault="004E2747" w:rsidP="004E2747">
      <w:pPr>
        <w:spacing w:line="276" w:lineRule="auto"/>
        <w:rPr>
          <w:rFonts w:cs="Arial"/>
          <w:b/>
          <w:iCs/>
          <w:szCs w:val="24"/>
        </w:rPr>
      </w:pPr>
      <w:r w:rsidRPr="00B26D01">
        <w:rPr>
          <w:rFonts w:cs="Arial"/>
          <w:b/>
          <w:iCs/>
          <w:szCs w:val="24"/>
        </w:rPr>
        <w:t>Required Texts:</w:t>
      </w:r>
    </w:p>
    <w:p w14:paraId="2F4E6502" w14:textId="77777777" w:rsidR="004E2747" w:rsidRPr="004E2747" w:rsidRDefault="004E2747" w:rsidP="000373D3">
      <w:pPr>
        <w:numPr>
          <w:ilvl w:val="0"/>
          <w:numId w:val="9"/>
        </w:numPr>
        <w:spacing w:line="276" w:lineRule="auto"/>
        <w:rPr>
          <w:rFonts w:cs="Arial"/>
          <w:szCs w:val="24"/>
        </w:rPr>
      </w:pPr>
      <w:r w:rsidRPr="004E2747">
        <w:rPr>
          <w:rFonts w:cs="Arial"/>
          <w:szCs w:val="24"/>
        </w:rPr>
        <w:t xml:space="preserve">Stone, C. (2017). </w:t>
      </w:r>
      <w:r w:rsidRPr="004E2747">
        <w:rPr>
          <w:rFonts w:cs="Arial"/>
          <w:i/>
          <w:szCs w:val="24"/>
        </w:rPr>
        <w:t>School counseling principles: Ethics and law.</w:t>
      </w:r>
      <w:r w:rsidRPr="004E2747">
        <w:rPr>
          <w:rFonts w:cs="Arial"/>
          <w:szCs w:val="24"/>
        </w:rPr>
        <w:t xml:space="preserve"> American School Counselor Association. </w:t>
      </w:r>
    </w:p>
    <w:p w14:paraId="6D85BA57" w14:textId="77777777" w:rsidR="004E2747" w:rsidRPr="00BA78AA" w:rsidRDefault="004E2747" w:rsidP="000373D3">
      <w:pPr>
        <w:pStyle w:val="Header"/>
        <w:numPr>
          <w:ilvl w:val="0"/>
          <w:numId w:val="9"/>
        </w:numPr>
        <w:tabs>
          <w:tab w:val="clear" w:pos="4320"/>
          <w:tab w:val="clear" w:pos="8640"/>
        </w:tabs>
        <w:spacing w:line="276" w:lineRule="auto"/>
        <w:rPr>
          <w:rFonts w:cs="Arial"/>
          <w:bCs/>
          <w:szCs w:val="24"/>
        </w:rPr>
      </w:pPr>
      <w:r w:rsidRPr="00BA78AA">
        <w:rPr>
          <w:rFonts w:cs="Arial"/>
          <w:bCs/>
          <w:szCs w:val="24"/>
        </w:rPr>
        <w:t>Additional materials posted to canvas.</w:t>
      </w:r>
    </w:p>
    <w:p w14:paraId="3E4A99C9" w14:textId="77777777" w:rsidR="004E2747" w:rsidRPr="004E2747" w:rsidRDefault="004E2747" w:rsidP="004E2747">
      <w:pPr>
        <w:spacing w:line="276" w:lineRule="auto"/>
        <w:rPr>
          <w:rFonts w:cs="Arial"/>
          <w:szCs w:val="24"/>
        </w:rPr>
      </w:pPr>
    </w:p>
    <w:p w14:paraId="7C748A5A" w14:textId="77777777" w:rsidR="00B26D01" w:rsidRDefault="00B26D01" w:rsidP="004E2747">
      <w:pPr>
        <w:spacing w:line="276" w:lineRule="auto"/>
        <w:rPr>
          <w:rFonts w:cs="Arial"/>
          <w:b/>
          <w:bCs/>
          <w:szCs w:val="24"/>
        </w:rPr>
      </w:pPr>
      <w:r>
        <w:rPr>
          <w:rFonts w:cs="Arial"/>
          <w:b/>
          <w:bCs/>
          <w:szCs w:val="24"/>
        </w:rPr>
        <w:t xml:space="preserve">Learning Outcomes and Assessment: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057"/>
        <w:gridCol w:w="810"/>
        <w:gridCol w:w="1170"/>
        <w:gridCol w:w="1643"/>
      </w:tblGrid>
      <w:tr w:rsidR="00B87C83" w:rsidRPr="00932175" w14:paraId="096C02D3" w14:textId="77777777" w:rsidTr="00B87C83">
        <w:tc>
          <w:tcPr>
            <w:tcW w:w="3780" w:type="dxa"/>
            <w:shd w:val="clear" w:color="auto" w:fill="auto"/>
          </w:tcPr>
          <w:p w14:paraId="1DEC892C" w14:textId="77777777" w:rsidR="00B87C83" w:rsidRPr="000373D3" w:rsidRDefault="00B87C83" w:rsidP="000373D3">
            <w:pPr>
              <w:pStyle w:val="NormalWeb"/>
              <w:spacing w:before="0" w:beforeAutospacing="0" w:after="0" w:afterAutospacing="0"/>
              <w:rPr>
                <w:b/>
                <w:sz w:val="20"/>
                <w:szCs w:val="20"/>
              </w:rPr>
            </w:pPr>
          </w:p>
        </w:tc>
        <w:tc>
          <w:tcPr>
            <w:tcW w:w="1057" w:type="dxa"/>
            <w:shd w:val="clear" w:color="auto" w:fill="auto"/>
          </w:tcPr>
          <w:p w14:paraId="165714CF" w14:textId="77777777" w:rsidR="00B87C83" w:rsidRPr="000373D3" w:rsidRDefault="00B87C83" w:rsidP="000373D3">
            <w:pPr>
              <w:pStyle w:val="NormalWeb"/>
              <w:spacing w:before="0" w:beforeAutospacing="0" w:after="0" w:afterAutospacing="0"/>
              <w:rPr>
                <w:b/>
                <w:sz w:val="20"/>
                <w:szCs w:val="20"/>
              </w:rPr>
            </w:pPr>
            <w:r w:rsidRPr="000373D3">
              <w:rPr>
                <w:b/>
                <w:sz w:val="20"/>
                <w:szCs w:val="20"/>
              </w:rPr>
              <w:t>Personal Values Paper</w:t>
            </w:r>
          </w:p>
        </w:tc>
        <w:tc>
          <w:tcPr>
            <w:tcW w:w="810" w:type="dxa"/>
            <w:shd w:val="clear" w:color="auto" w:fill="auto"/>
          </w:tcPr>
          <w:p w14:paraId="25C6090A" w14:textId="77777777" w:rsidR="00B87C83" w:rsidRPr="000373D3" w:rsidRDefault="00B87C83" w:rsidP="000373D3">
            <w:pPr>
              <w:pStyle w:val="NormalWeb"/>
              <w:spacing w:before="0" w:beforeAutospacing="0" w:after="0" w:afterAutospacing="0"/>
              <w:rPr>
                <w:b/>
                <w:sz w:val="20"/>
                <w:szCs w:val="20"/>
              </w:rPr>
            </w:pPr>
            <w:r w:rsidRPr="000373D3">
              <w:rPr>
                <w:b/>
                <w:sz w:val="20"/>
                <w:szCs w:val="20"/>
              </w:rPr>
              <w:t>EDM paper</w:t>
            </w:r>
          </w:p>
        </w:tc>
        <w:tc>
          <w:tcPr>
            <w:tcW w:w="1170" w:type="dxa"/>
            <w:shd w:val="clear" w:color="auto" w:fill="auto"/>
          </w:tcPr>
          <w:p w14:paraId="3955952E" w14:textId="77777777" w:rsidR="00B87C83" w:rsidRPr="000373D3" w:rsidRDefault="00B87C83" w:rsidP="000373D3">
            <w:pPr>
              <w:pStyle w:val="NormalWeb"/>
              <w:spacing w:before="0" w:beforeAutospacing="0" w:after="0" w:afterAutospacing="0"/>
              <w:rPr>
                <w:b/>
                <w:sz w:val="20"/>
                <w:szCs w:val="20"/>
              </w:rPr>
            </w:pPr>
            <w:r w:rsidRPr="000373D3">
              <w:rPr>
                <w:b/>
                <w:sz w:val="20"/>
                <w:szCs w:val="20"/>
              </w:rPr>
              <w:t>Online Discussion</w:t>
            </w:r>
          </w:p>
        </w:tc>
        <w:tc>
          <w:tcPr>
            <w:tcW w:w="1643" w:type="dxa"/>
            <w:shd w:val="clear" w:color="auto" w:fill="auto"/>
          </w:tcPr>
          <w:p w14:paraId="3F390470" w14:textId="77777777" w:rsidR="00B87C83" w:rsidRPr="000373D3" w:rsidRDefault="00B87C83" w:rsidP="000373D3">
            <w:pPr>
              <w:pStyle w:val="NormalWeb"/>
              <w:spacing w:before="0" w:beforeAutospacing="0" w:after="0" w:afterAutospacing="0"/>
              <w:rPr>
                <w:b/>
                <w:sz w:val="20"/>
                <w:szCs w:val="20"/>
              </w:rPr>
            </w:pPr>
            <w:r w:rsidRPr="000373D3">
              <w:rPr>
                <w:b/>
                <w:sz w:val="20"/>
                <w:szCs w:val="20"/>
              </w:rPr>
              <w:t>District Policy Critique</w:t>
            </w:r>
          </w:p>
        </w:tc>
      </w:tr>
      <w:tr w:rsidR="00B87C83" w:rsidRPr="00932175" w14:paraId="402708B4" w14:textId="77777777" w:rsidTr="00B87C83">
        <w:tc>
          <w:tcPr>
            <w:tcW w:w="3780" w:type="dxa"/>
            <w:shd w:val="clear" w:color="auto" w:fill="auto"/>
          </w:tcPr>
          <w:p w14:paraId="0FB50CBB" w14:textId="77777777" w:rsidR="00B87C83" w:rsidRPr="000373D3" w:rsidRDefault="00B87C83" w:rsidP="000373D3">
            <w:pPr>
              <w:numPr>
                <w:ilvl w:val="0"/>
                <w:numId w:val="8"/>
              </w:numPr>
              <w:spacing w:line="276" w:lineRule="auto"/>
              <w:rPr>
                <w:rFonts w:cs="Arial"/>
                <w:sz w:val="20"/>
              </w:rPr>
            </w:pPr>
            <w:r w:rsidRPr="000373D3">
              <w:rPr>
                <w:rFonts w:cs="Arial"/>
                <w:sz w:val="20"/>
              </w:rPr>
              <w:t>Differentiate professional ethical codes, legal codes, and personal values and morals (Character</w:t>
            </w:r>
            <w:r w:rsidRPr="000373D3">
              <w:rPr>
                <w:rFonts w:cs="Arial"/>
                <w:i/>
                <w:sz w:val="20"/>
              </w:rPr>
              <w:t>, Competence, Leadership</w:t>
            </w:r>
            <w:r w:rsidRPr="000373D3">
              <w:rPr>
                <w:rFonts w:cs="Arial"/>
                <w:sz w:val="20"/>
              </w:rPr>
              <w:t xml:space="preserve">). </w:t>
            </w:r>
          </w:p>
        </w:tc>
        <w:tc>
          <w:tcPr>
            <w:tcW w:w="1057" w:type="dxa"/>
            <w:shd w:val="clear" w:color="auto" w:fill="auto"/>
            <w:vAlign w:val="center"/>
          </w:tcPr>
          <w:p w14:paraId="2FB61EA0"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c>
          <w:tcPr>
            <w:tcW w:w="810" w:type="dxa"/>
            <w:shd w:val="clear" w:color="auto" w:fill="auto"/>
            <w:vAlign w:val="center"/>
          </w:tcPr>
          <w:p w14:paraId="78C1BEE8" w14:textId="77777777" w:rsidR="00B87C83" w:rsidRPr="000373D3" w:rsidRDefault="00B87C83" w:rsidP="000373D3">
            <w:pPr>
              <w:pStyle w:val="NormalWeb"/>
              <w:spacing w:before="0" w:beforeAutospacing="0" w:after="0" w:afterAutospacing="0"/>
              <w:rPr>
                <w:b/>
                <w:sz w:val="20"/>
                <w:szCs w:val="20"/>
              </w:rPr>
            </w:pPr>
          </w:p>
        </w:tc>
        <w:tc>
          <w:tcPr>
            <w:tcW w:w="1170" w:type="dxa"/>
            <w:shd w:val="clear" w:color="auto" w:fill="auto"/>
            <w:vAlign w:val="center"/>
          </w:tcPr>
          <w:p w14:paraId="3BC5C1DE" w14:textId="77777777" w:rsidR="00B87C83" w:rsidRPr="000373D3" w:rsidRDefault="00B87C83" w:rsidP="000373D3">
            <w:pPr>
              <w:pStyle w:val="NormalWeb"/>
              <w:spacing w:before="0" w:beforeAutospacing="0" w:after="0" w:afterAutospacing="0"/>
              <w:jc w:val="center"/>
              <w:rPr>
                <w:b/>
                <w:sz w:val="20"/>
                <w:szCs w:val="20"/>
              </w:rPr>
            </w:pPr>
          </w:p>
        </w:tc>
        <w:tc>
          <w:tcPr>
            <w:tcW w:w="1643" w:type="dxa"/>
            <w:shd w:val="clear" w:color="auto" w:fill="auto"/>
            <w:vAlign w:val="center"/>
          </w:tcPr>
          <w:p w14:paraId="3F8082CF"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r>
      <w:tr w:rsidR="00B87C83" w:rsidRPr="00932175" w14:paraId="4FCC79E1" w14:textId="77777777" w:rsidTr="00B87C83">
        <w:tc>
          <w:tcPr>
            <w:tcW w:w="3780" w:type="dxa"/>
            <w:shd w:val="clear" w:color="auto" w:fill="auto"/>
          </w:tcPr>
          <w:p w14:paraId="3485C280" w14:textId="77777777" w:rsidR="00B87C83" w:rsidRPr="000373D3" w:rsidRDefault="00B87C83" w:rsidP="000373D3">
            <w:pPr>
              <w:numPr>
                <w:ilvl w:val="0"/>
                <w:numId w:val="8"/>
              </w:numPr>
              <w:spacing w:line="276" w:lineRule="auto"/>
              <w:rPr>
                <w:rFonts w:cs="Arial"/>
                <w:sz w:val="20"/>
              </w:rPr>
            </w:pPr>
            <w:r w:rsidRPr="000373D3">
              <w:rPr>
                <w:rFonts w:cs="Arial"/>
                <w:sz w:val="20"/>
              </w:rPr>
              <w:lastRenderedPageBreak/>
              <w:t>Demonstrate an understanding of the ethical codes of the professional associations (</w:t>
            </w:r>
            <w:r w:rsidRPr="000373D3">
              <w:rPr>
                <w:rFonts w:cs="Arial"/>
                <w:i/>
                <w:sz w:val="20"/>
              </w:rPr>
              <w:t>Competence</w:t>
            </w:r>
            <w:r w:rsidRPr="000373D3">
              <w:rPr>
                <w:rFonts w:cs="Arial"/>
                <w:sz w:val="20"/>
              </w:rPr>
              <w:t>). (</w:t>
            </w:r>
            <w:r w:rsidRPr="000373D3">
              <w:rPr>
                <w:rFonts w:cs="Arial"/>
                <w:i/>
                <w:sz w:val="20"/>
              </w:rPr>
              <w:t>CACREP; F.1.i,; G.2.l</w:t>
            </w:r>
            <w:r w:rsidRPr="000373D3">
              <w:rPr>
                <w:rFonts w:cs="Arial"/>
                <w:sz w:val="20"/>
              </w:rPr>
              <w:t>)</w:t>
            </w:r>
          </w:p>
        </w:tc>
        <w:tc>
          <w:tcPr>
            <w:tcW w:w="1057" w:type="dxa"/>
            <w:shd w:val="clear" w:color="auto" w:fill="auto"/>
            <w:vAlign w:val="center"/>
          </w:tcPr>
          <w:p w14:paraId="0A836B90" w14:textId="77777777" w:rsidR="00B87C83" w:rsidRPr="000373D3" w:rsidRDefault="00B87C83" w:rsidP="000373D3">
            <w:pPr>
              <w:pStyle w:val="NormalWeb"/>
              <w:spacing w:before="0" w:beforeAutospacing="0" w:after="0" w:afterAutospacing="0"/>
              <w:jc w:val="center"/>
              <w:rPr>
                <w:b/>
                <w:sz w:val="20"/>
                <w:szCs w:val="20"/>
              </w:rPr>
            </w:pPr>
          </w:p>
        </w:tc>
        <w:tc>
          <w:tcPr>
            <w:tcW w:w="810" w:type="dxa"/>
            <w:shd w:val="clear" w:color="auto" w:fill="auto"/>
            <w:vAlign w:val="center"/>
          </w:tcPr>
          <w:p w14:paraId="6EC23C97"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c>
          <w:tcPr>
            <w:tcW w:w="1170" w:type="dxa"/>
            <w:shd w:val="clear" w:color="auto" w:fill="auto"/>
            <w:vAlign w:val="center"/>
          </w:tcPr>
          <w:p w14:paraId="2C9B5F6C"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c>
          <w:tcPr>
            <w:tcW w:w="1643" w:type="dxa"/>
            <w:shd w:val="clear" w:color="auto" w:fill="auto"/>
            <w:vAlign w:val="center"/>
          </w:tcPr>
          <w:p w14:paraId="5E85D86B"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r>
      <w:tr w:rsidR="00B87C83" w:rsidRPr="00932175" w14:paraId="76CB9FB6" w14:textId="77777777" w:rsidTr="00B87C83">
        <w:tc>
          <w:tcPr>
            <w:tcW w:w="3780" w:type="dxa"/>
            <w:shd w:val="clear" w:color="auto" w:fill="auto"/>
          </w:tcPr>
          <w:p w14:paraId="726C93FD" w14:textId="77777777" w:rsidR="00B87C83" w:rsidRPr="000373D3" w:rsidRDefault="00B87C83" w:rsidP="000373D3">
            <w:pPr>
              <w:numPr>
                <w:ilvl w:val="0"/>
                <w:numId w:val="8"/>
              </w:numPr>
              <w:spacing w:line="276" w:lineRule="auto"/>
              <w:rPr>
                <w:rFonts w:cs="Arial"/>
                <w:sz w:val="20"/>
              </w:rPr>
            </w:pPr>
            <w:r w:rsidRPr="000373D3">
              <w:rPr>
                <w:rFonts w:cs="Arial"/>
                <w:sz w:val="20"/>
              </w:rPr>
              <w:t>Analyze and apply the professional ethical codes to a variety of school dilemmas (</w:t>
            </w:r>
            <w:r w:rsidRPr="000373D3">
              <w:rPr>
                <w:rFonts w:cs="Arial"/>
                <w:i/>
                <w:sz w:val="20"/>
              </w:rPr>
              <w:t>Leadership</w:t>
            </w:r>
            <w:r w:rsidRPr="000373D3">
              <w:rPr>
                <w:rFonts w:cs="Arial"/>
                <w:sz w:val="20"/>
              </w:rPr>
              <w:t xml:space="preserve">, </w:t>
            </w:r>
            <w:r w:rsidRPr="000373D3">
              <w:rPr>
                <w:rFonts w:cs="Arial"/>
                <w:i/>
                <w:sz w:val="20"/>
              </w:rPr>
              <w:t>Competence</w:t>
            </w:r>
            <w:r w:rsidRPr="000373D3">
              <w:rPr>
                <w:rFonts w:cs="Arial"/>
                <w:sz w:val="20"/>
              </w:rPr>
              <w:t>) (</w:t>
            </w:r>
            <w:r w:rsidRPr="000373D3">
              <w:rPr>
                <w:rFonts w:cs="Arial"/>
                <w:i/>
                <w:sz w:val="20"/>
              </w:rPr>
              <w:t>CACREP F.1.i, F.1.j, F.1.m)</w:t>
            </w:r>
            <w:r w:rsidRPr="000373D3">
              <w:rPr>
                <w:rFonts w:cs="Arial"/>
                <w:sz w:val="20"/>
              </w:rPr>
              <w:t>.</w:t>
            </w:r>
          </w:p>
        </w:tc>
        <w:tc>
          <w:tcPr>
            <w:tcW w:w="1057" w:type="dxa"/>
            <w:shd w:val="clear" w:color="auto" w:fill="auto"/>
            <w:vAlign w:val="center"/>
          </w:tcPr>
          <w:p w14:paraId="4A76364A" w14:textId="77777777" w:rsidR="00B87C83" w:rsidRPr="000373D3" w:rsidRDefault="00B87C83" w:rsidP="000373D3">
            <w:pPr>
              <w:pStyle w:val="NormalWeb"/>
              <w:spacing w:before="0" w:beforeAutospacing="0" w:after="0" w:afterAutospacing="0"/>
              <w:jc w:val="center"/>
              <w:rPr>
                <w:b/>
                <w:sz w:val="20"/>
                <w:szCs w:val="20"/>
              </w:rPr>
            </w:pPr>
          </w:p>
        </w:tc>
        <w:tc>
          <w:tcPr>
            <w:tcW w:w="810" w:type="dxa"/>
            <w:shd w:val="clear" w:color="auto" w:fill="auto"/>
            <w:vAlign w:val="center"/>
          </w:tcPr>
          <w:p w14:paraId="340D8595"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c>
          <w:tcPr>
            <w:tcW w:w="1170" w:type="dxa"/>
            <w:shd w:val="clear" w:color="auto" w:fill="auto"/>
            <w:vAlign w:val="center"/>
          </w:tcPr>
          <w:p w14:paraId="05CA70A9"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c>
          <w:tcPr>
            <w:tcW w:w="1643" w:type="dxa"/>
            <w:shd w:val="clear" w:color="auto" w:fill="auto"/>
            <w:vAlign w:val="center"/>
          </w:tcPr>
          <w:p w14:paraId="2E0E547A"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r>
      <w:tr w:rsidR="00B87C83" w:rsidRPr="00932175" w14:paraId="65C835C0" w14:textId="77777777" w:rsidTr="00B87C83">
        <w:tc>
          <w:tcPr>
            <w:tcW w:w="3780" w:type="dxa"/>
            <w:shd w:val="clear" w:color="auto" w:fill="auto"/>
          </w:tcPr>
          <w:p w14:paraId="7CBB0FAF" w14:textId="77777777" w:rsidR="00B87C83" w:rsidRPr="000373D3" w:rsidRDefault="00B87C83" w:rsidP="000373D3">
            <w:pPr>
              <w:numPr>
                <w:ilvl w:val="0"/>
                <w:numId w:val="8"/>
              </w:numPr>
              <w:spacing w:line="276" w:lineRule="auto"/>
              <w:rPr>
                <w:rFonts w:cs="Arial"/>
                <w:sz w:val="20"/>
              </w:rPr>
            </w:pPr>
            <w:r w:rsidRPr="000373D3">
              <w:rPr>
                <w:rFonts w:cs="Arial"/>
                <w:sz w:val="20"/>
              </w:rPr>
              <w:t>Understand and apply relevant federal and state legal codes as they relate to school situations (</w:t>
            </w:r>
            <w:r w:rsidRPr="000373D3">
              <w:rPr>
                <w:rFonts w:cs="Arial"/>
                <w:i/>
                <w:sz w:val="20"/>
              </w:rPr>
              <w:t>Competence, Leadership</w:t>
            </w:r>
            <w:r w:rsidRPr="000373D3">
              <w:rPr>
                <w:rFonts w:cs="Arial"/>
                <w:sz w:val="20"/>
              </w:rPr>
              <w:t>). (</w:t>
            </w:r>
            <w:r w:rsidRPr="000373D3">
              <w:rPr>
                <w:rFonts w:cs="Arial"/>
                <w:i/>
                <w:sz w:val="20"/>
              </w:rPr>
              <w:t>CACREP G.2.m</w:t>
            </w:r>
            <w:r w:rsidRPr="000373D3">
              <w:rPr>
                <w:rFonts w:cs="Arial"/>
                <w:sz w:val="20"/>
              </w:rPr>
              <w:t>)</w:t>
            </w:r>
          </w:p>
        </w:tc>
        <w:tc>
          <w:tcPr>
            <w:tcW w:w="1057" w:type="dxa"/>
            <w:shd w:val="clear" w:color="auto" w:fill="auto"/>
            <w:vAlign w:val="center"/>
          </w:tcPr>
          <w:p w14:paraId="2F55B578" w14:textId="77777777" w:rsidR="00B87C83" w:rsidRPr="000373D3" w:rsidRDefault="00B87C83" w:rsidP="000373D3">
            <w:pPr>
              <w:pStyle w:val="NormalWeb"/>
              <w:spacing w:before="0" w:beforeAutospacing="0" w:after="0" w:afterAutospacing="0"/>
              <w:jc w:val="center"/>
              <w:rPr>
                <w:b/>
                <w:sz w:val="20"/>
                <w:szCs w:val="20"/>
              </w:rPr>
            </w:pPr>
          </w:p>
        </w:tc>
        <w:tc>
          <w:tcPr>
            <w:tcW w:w="810" w:type="dxa"/>
            <w:shd w:val="clear" w:color="auto" w:fill="auto"/>
            <w:vAlign w:val="center"/>
          </w:tcPr>
          <w:p w14:paraId="061F910B"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c>
          <w:tcPr>
            <w:tcW w:w="1170" w:type="dxa"/>
            <w:shd w:val="clear" w:color="auto" w:fill="auto"/>
            <w:vAlign w:val="center"/>
          </w:tcPr>
          <w:p w14:paraId="040BFB50" w14:textId="77777777" w:rsidR="00B87C83" w:rsidRPr="000373D3" w:rsidRDefault="00B87C83" w:rsidP="000373D3">
            <w:pPr>
              <w:pStyle w:val="NormalWeb"/>
              <w:spacing w:before="0" w:beforeAutospacing="0" w:after="0" w:afterAutospacing="0"/>
              <w:rPr>
                <w:b/>
                <w:sz w:val="20"/>
                <w:szCs w:val="20"/>
              </w:rPr>
            </w:pPr>
          </w:p>
        </w:tc>
        <w:tc>
          <w:tcPr>
            <w:tcW w:w="1643" w:type="dxa"/>
            <w:shd w:val="clear" w:color="auto" w:fill="auto"/>
            <w:vAlign w:val="center"/>
          </w:tcPr>
          <w:p w14:paraId="6658552B"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r>
      <w:tr w:rsidR="00B87C83" w:rsidRPr="00932175" w14:paraId="63F26970" w14:textId="77777777" w:rsidTr="00B87C83">
        <w:tc>
          <w:tcPr>
            <w:tcW w:w="3780" w:type="dxa"/>
            <w:shd w:val="clear" w:color="auto" w:fill="auto"/>
          </w:tcPr>
          <w:p w14:paraId="4CC2EC81" w14:textId="77777777" w:rsidR="00B87C83" w:rsidRPr="000373D3" w:rsidRDefault="00B87C83" w:rsidP="000373D3">
            <w:pPr>
              <w:numPr>
                <w:ilvl w:val="0"/>
                <w:numId w:val="8"/>
              </w:numPr>
              <w:spacing w:line="276" w:lineRule="auto"/>
              <w:rPr>
                <w:rFonts w:cs="Arial"/>
                <w:sz w:val="20"/>
              </w:rPr>
            </w:pPr>
            <w:r w:rsidRPr="000373D3">
              <w:rPr>
                <w:rFonts w:cs="Arial"/>
                <w:sz w:val="20"/>
              </w:rPr>
              <w:t>Use an ethical decision-making model to make difficult ethical decisions (</w:t>
            </w:r>
            <w:r w:rsidRPr="000373D3">
              <w:rPr>
                <w:rFonts w:cs="Arial"/>
                <w:i/>
                <w:sz w:val="20"/>
              </w:rPr>
              <w:t>Service, Leadership</w:t>
            </w:r>
            <w:r w:rsidRPr="000373D3">
              <w:rPr>
                <w:rFonts w:cs="Arial"/>
                <w:sz w:val="20"/>
              </w:rPr>
              <w:t>). (</w:t>
            </w:r>
            <w:r w:rsidRPr="000373D3">
              <w:rPr>
                <w:rFonts w:cs="Arial"/>
                <w:i/>
                <w:sz w:val="20"/>
              </w:rPr>
              <w:t>CACREP G.2.n</w:t>
            </w:r>
            <w:r w:rsidRPr="000373D3">
              <w:rPr>
                <w:rFonts w:cs="Arial"/>
                <w:sz w:val="20"/>
              </w:rPr>
              <w:t>)</w:t>
            </w:r>
          </w:p>
        </w:tc>
        <w:tc>
          <w:tcPr>
            <w:tcW w:w="1057" w:type="dxa"/>
            <w:shd w:val="clear" w:color="auto" w:fill="auto"/>
            <w:vAlign w:val="center"/>
          </w:tcPr>
          <w:p w14:paraId="6CF7DDF6" w14:textId="77777777" w:rsidR="00B87C83" w:rsidRPr="000373D3" w:rsidRDefault="00B87C83" w:rsidP="000373D3">
            <w:pPr>
              <w:pStyle w:val="NormalWeb"/>
              <w:spacing w:before="0" w:beforeAutospacing="0" w:after="0" w:afterAutospacing="0"/>
              <w:jc w:val="center"/>
              <w:rPr>
                <w:b/>
                <w:sz w:val="20"/>
                <w:szCs w:val="20"/>
              </w:rPr>
            </w:pPr>
          </w:p>
        </w:tc>
        <w:tc>
          <w:tcPr>
            <w:tcW w:w="810" w:type="dxa"/>
            <w:shd w:val="clear" w:color="auto" w:fill="auto"/>
            <w:vAlign w:val="center"/>
          </w:tcPr>
          <w:p w14:paraId="7C0B230B"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c>
          <w:tcPr>
            <w:tcW w:w="1170" w:type="dxa"/>
            <w:shd w:val="clear" w:color="auto" w:fill="auto"/>
            <w:vAlign w:val="center"/>
          </w:tcPr>
          <w:p w14:paraId="524C66CA" w14:textId="77777777" w:rsidR="00B87C83" w:rsidRPr="000373D3" w:rsidRDefault="00B87C83" w:rsidP="000373D3">
            <w:pPr>
              <w:pStyle w:val="NormalWeb"/>
              <w:spacing w:before="0" w:beforeAutospacing="0" w:after="0" w:afterAutospacing="0"/>
              <w:jc w:val="center"/>
              <w:rPr>
                <w:b/>
                <w:sz w:val="20"/>
                <w:szCs w:val="20"/>
              </w:rPr>
            </w:pPr>
          </w:p>
        </w:tc>
        <w:tc>
          <w:tcPr>
            <w:tcW w:w="1643" w:type="dxa"/>
            <w:shd w:val="clear" w:color="auto" w:fill="auto"/>
            <w:vAlign w:val="center"/>
          </w:tcPr>
          <w:p w14:paraId="7FDD32CA"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r>
      <w:tr w:rsidR="00B87C83" w:rsidRPr="00932175" w14:paraId="1E54DB0B" w14:textId="77777777" w:rsidTr="00B87C83">
        <w:tc>
          <w:tcPr>
            <w:tcW w:w="3780" w:type="dxa"/>
            <w:shd w:val="clear" w:color="auto" w:fill="auto"/>
          </w:tcPr>
          <w:p w14:paraId="65C3E9D7" w14:textId="77777777" w:rsidR="00B87C83" w:rsidRPr="000373D3" w:rsidRDefault="00B87C83" w:rsidP="000373D3">
            <w:pPr>
              <w:pStyle w:val="ListParagraph"/>
              <w:numPr>
                <w:ilvl w:val="0"/>
                <w:numId w:val="8"/>
              </w:numPr>
              <w:spacing w:line="276" w:lineRule="auto"/>
              <w:rPr>
                <w:rFonts w:cs="Arial"/>
                <w:sz w:val="20"/>
              </w:rPr>
            </w:pPr>
            <w:r w:rsidRPr="000373D3">
              <w:rPr>
                <w:rFonts w:cs="Arial"/>
                <w:sz w:val="20"/>
              </w:rPr>
              <w:t xml:space="preserve">Articulate personal and professional morals and values related to life in general and to counseling and </w:t>
            </w:r>
            <w:proofErr w:type="gramStart"/>
            <w:r w:rsidRPr="000373D3">
              <w:rPr>
                <w:rFonts w:cs="Arial"/>
                <w:sz w:val="20"/>
              </w:rPr>
              <w:t>psychology in particular</w:t>
            </w:r>
            <w:proofErr w:type="gramEnd"/>
            <w:r w:rsidRPr="000373D3">
              <w:rPr>
                <w:rFonts w:cs="Arial"/>
                <w:sz w:val="20"/>
              </w:rPr>
              <w:t xml:space="preserve"> (</w:t>
            </w:r>
            <w:r w:rsidRPr="000373D3">
              <w:rPr>
                <w:rFonts w:cs="Arial"/>
                <w:i/>
                <w:sz w:val="20"/>
              </w:rPr>
              <w:t>Leadership, Character</w:t>
            </w:r>
            <w:r w:rsidRPr="000373D3">
              <w:rPr>
                <w:rFonts w:cs="Arial"/>
                <w:sz w:val="20"/>
              </w:rPr>
              <w:t>).</w:t>
            </w:r>
          </w:p>
        </w:tc>
        <w:tc>
          <w:tcPr>
            <w:tcW w:w="1057" w:type="dxa"/>
            <w:shd w:val="clear" w:color="auto" w:fill="auto"/>
            <w:vAlign w:val="center"/>
          </w:tcPr>
          <w:p w14:paraId="27EEDC7C"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c>
          <w:tcPr>
            <w:tcW w:w="810" w:type="dxa"/>
            <w:shd w:val="clear" w:color="auto" w:fill="auto"/>
            <w:vAlign w:val="center"/>
          </w:tcPr>
          <w:p w14:paraId="118D52CC" w14:textId="77777777" w:rsidR="00B87C83" w:rsidRPr="000373D3" w:rsidRDefault="00B87C83" w:rsidP="000373D3">
            <w:pPr>
              <w:pStyle w:val="NormalWeb"/>
              <w:spacing w:before="0" w:beforeAutospacing="0" w:after="0" w:afterAutospacing="0"/>
              <w:jc w:val="center"/>
              <w:rPr>
                <w:b/>
                <w:sz w:val="20"/>
                <w:szCs w:val="20"/>
              </w:rPr>
            </w:pPr>
          </w:p>
        </w:tc>
        <w:tc>
          <w:tcPr>
            <w:tcW w:w="1170" w:type="dxa"/>
            <w:shd w:val="clear" w:color="auto" w:fill="auto"/>
            <w:vAlign w:val="center"/>
          </w:tcPr>
          <w:p w14:paraId="75AE161A" w14:textId="77777777" w:rsidR="00B87C83" w:rsidRPr="000373D3" w:rsidRDefault="00B87C83" w:rsidP="000373D3">
            <w:pPr>
              <w:pStyle w:val="NormalWeb"/>
              <w:spacing w:before="0" w:beforeAutospacing="0" w:after="0" w:afterAutospacing="0"/>
              <w:jc w:val="center"/>
              <w:rPr>
                <w:b/>
                <w:sz w:val="20"/>
                <w:szCs w:val="20"/>
              </w:rPr>
            </w:pPr>
          </w:p>
        </w:tc>
        <w:tc>
          <w:tcPr>
            <w:tcW w:w="1643" w:type="dxa"/>
            <w:shd w:val="clear" w:color="auto" w:fill="auto"/>
            <w:vAlign w:val="center"/>
          </w:tcPr>
          <w:p w14:paraId="45D88436"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r>
      <w:tr w:rsidR="00B87C83" w:rsidRPr="00932175" w14:paraId="42FF86E5" w14:textId="77777777" w:rsidTr="00B87C83">
        <w:tc>
          <w:tcPr>
            <w:tcW w:w="3780" w:type="dxa"/>
            <w:shd w:val="clear" w:color="auto" w:fill="auto"/>
          </w:tcPr>
          <w:p w14:paraId="3863FD27" w14:textId="77777777" w:rsidR="00B87C83" w:rsidRPr="000373D3" w:rsidRDefault="00B87C83" w:rsidP="000373D3">
            <w:pPr>
              <w:numPr>
                <w:ilvl w:val="0"/>
                <w:numId w:val="8"/>
              </w:numPr>
              <w:spacing w:line="276" w:lineRule="auto"/>
              <w:rPr>
                <w:rFonts w:cs="Arial"/>
                <w:sz w:val="20"/>
              </w:rPr>
            </w:pPr>
            <w:r w:rsidRPr="000373D3">
              <w:rPr>
                <w:rFonts w:cs="Arial"/>
                <w:sz w:val="20"/>
              </w:rPr>
              <w:t>Critique a local district policy concerning an important legal and/or ethical issue in schools (</w:t>
            </w:r>
            <w:r w:rsidRPr="000373D3">
              <w:rPr>
                <w:rFonts w:cs="Arial"/>
                <w:i/>
                <w:sz w:val="20"/>
              </w:rPr>
              <w:t>Service, Leadership</w:t>
            </w:r>
            <w:r w:rsidRPr="000373D3">
              <w:rPr>
                <w:rFonts w:cs="Arial"/>
                <w:sz w:val="20"/>
              </w:rPr>
              <w:t>) (</w:t>
            </w:r>
            <w:r w:rsidRPr="000373D3">
              <w:rPr>
                <w:rFonts w:cs="Arial"/>
                <w:i/>
                <w:sz w:val="20"/>
              </w:rPr>
              <w:t>CACREP F.1.g)</w:t>
            </w:r>
            <w:r w:rsidRPr="000373D3">
              <w:rPr>
                <w:rFonts w:cs="Arial"/>
                <w:sz w:val="20"/>
              </w:rPr>
              <w:t>.</w:t>
            </w:r>
          </w:p>
        </w:tc>
        <w:tc>
          <w:tcPr>
            <w:tcW w:w="1057" w:type="dxa"/>
            <w:shd w:val="clear" w:color="auto" w:fill="auto"/>
            <w:vAlign w:val="center"/>
          </w:tcPr>
          <w:p w14:paraId="6EF397EF" w14:textId="77777777" w:rsidR="00B87C83" w:rsidRPr="000373D3" w:rsidRDefault="00B87C83" w:rsidP="000373D3">
            <w:pPr>
              <w:pStyle w:val="NormalWeb"/>
              <w:spacing w:before="0" w:beforeAutospacing="0" w:after="0" w:afterAutospacing="0"/>
              <w:jc w:val="center"/>
              <w:rPr>
                <w:b/>
                <w:sz w:val="20"/>
                <w:szCs w:val="20"/>
              </w:rPr>
            </w:pPr>
          </w:p>
        </w:tc>
        <w:tc>
          <w:tcPr>
            <w:tcW w:w="810" w:type="dxa"/>
            <w:shd w:val="clear" w:color="auto" w:fill="auto"/>
            <w:vAlign w:val="center"/>
          </w:tcPr>
          <w:p w14:paraId="121892B4" w14:textId="77777777" w:rsidR="00B87C83" w:rsidRPr="000373D3" w:rsidRDefault="00B87C83" w:rsidP="000373D3">
            <w:pPr>
              <w:pStyle w:val="NormalWeb"/>
              <w:spacing w:before="0" w:beforeAutospacing="0" w:after="0" w:afterAutospacing="0"/>
              <w:jc w:val="center"/>
              <w:rPr>
                <w:b/>
                <w:sz w:val="20"/>
                <w:szCs w:val="20"/>
              </w:rPr>
            </w:pPr>
          </w:p>
        </w:tc>
        <w:tc>
          <w:tcPr>
            <w:tcW w:w="1170" w:type="dxa"/>
            <w:shd w:val="clear" w:color="auto" w:fill="auto"/>
            <w:vAlign w:val="center"/>
          </w:tcPr>
          <w:p w14:paraId="53C0C600" w14:textId="77777777" w:rsidR="00B87C83" w:rsidRPr="000373D3" w:rsidRDefault="00B87C83" w:rsidP="000373D3">
            <w:pPr>
              <w:pStyle w:val="NormalWeb"/>
              <w:spacing w:before="0" w:beforeAutospacing="0" w:after="0" w:afterAutospacing="0"/>
              <w:jc w:val="center"/>
              <w:rPr>
                <w:b/>
                <w:sz w:val="20"/>
                <w:szCs w:val="20"/>
              </w:rPr>
            </w:pPr>
          </w:p>
        </w:tc>
        <w:tc>
          <w:tcPr>
            <w:tcW w:w="1643" w:type="dxa"/>
            <w:shd w:val="clear" w:color="auto" w:fill="auto"/>
            <w:vAlign w:val="center"/>
          </w:tcPr>
          <w:p w14:paraId="28579518"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r>
      <w:tr w:rsidR="00B87C83" w:rsidRPr="00932175" w14:paraId="352414EA" w14:textId="77777777" w:rsidTr="00B87C83">
        <w:tc>
          <w:tcPr>
            <w:tcW w:w="3780" w:type="dxa"/>
            <w:shd w:val="clear" w:color="auto" w:fill="auto"/>
          </w:tcPr>
          <w:p w14:paraId="5FE6DC7A" w14:textId="77777777" w:rsidR="00B87C83" w:rsidRPr="000373D3" w:rsidRDefault="00B87C83" w:rsidP="000373D3">
            <w:pPr>
              <w:numPr>
                <w:ilvl w:val="0"/>
                <w:numId w:val="8"/>
              </w:numPr>
              <w:spacing w:line="276" w:lineRule="auto"/>
              <w:rPr>
                <w:rFonts w:cs="Arial"/>
                <w:sz w:val="20"/>
              </w:rPr>
            </w:pPr>
            <w:r w:rsidRPr="000373D3">
              <w:rPr>
                <w:rFonts w:cs="Arial"/>
                <w:sz w:val="20"/>
              </w:rPr>
              <w:t xml:space="preserve">Demonstrate knowledge related to </w:t>
            </w:r>
            <w:r w:rsidRPr="000373D3">
              <w:rPr>
                <w:rFonts w:cs="Arial"/>
                <w:i/>
                <w:sz w:val="20"/>
              </w:rPr>
              <w:t xml:space="preserve">CACREP 2.F.1.f, &amp; 5.G.2.l. </w:t>
            </w:r>
          </w:p>
        </w:tc>
        <w:tc>
          <w:tcPr>
            <w:tcW w:w="1057" w:type="dxa"/>
            <w:shd w:val="clear" w:color="auto" w:fill="auto"/>
            <w:vAlign w:val="center"/>
          </w:tcPr>
          <w:p w14:paraId="36A513A1" w14:textId="77777777" w:rsidR="00B87C83" w:rsidRPr="000373D3" w:rsidRDefault="00B87C83" w:rsidP="000373D3">
            <w:pPr>
              <w:pStyle w:val="NormalWeb"/>
              <w:spacing w:before="0" w:beforeAutospacing="0" w:after="0" w:afterAutospacing="0"/>
              <w:jc w:val="center"/>
              <w:rPr>
                <w:b/>
                <w:sz w:val="20"/>
                <w:szCs w:val="20"/>
              </w:rPr>
            </w:pPr>
          </w:p>
        </w:tc>
        <w:tc>
          <w:tcPr>
            <w:tcW w:w="810" w:type="dxa"/>
            <w:shd w:val="clear" w:color="auto" w:fill="auto"/>
            <w:vAlign w:val="center"/>
          </w:tcPr>
          <w:p w14:paraId="75EEE31F" w14:textId="77777777" w:rsidR="00B87C83" w:rsidRPr="000373D3" w:rsidRDefault="00B87C83" w:rsidP="000373D3">
            <w:pPr>
              <w:pStyle w:val="NormalWeb"/>
              <w:spacing w:before="0" w:beforeAutospacing="0" w:after="0" w:afterAutospacing="0"/>
              <w:jc w:val="center"/>
              <w:rPr>
                <w:b/>
                <w:sz w:val="20"/>
                <w:szCs w:val="20"/>
              </w:rPr>
            </w:pPr>
          </w:p>
        </w:tc>
        <w:tc>
          <w:tcPr>
            <w:tcW w:w="1170" w:type="dxa"/>
            <w:shd w:val="clear" w:color="auto" w:fill="auto"/>
            <w:vAlign w:val="center"/>
          </w:tcPr>
          <w:p w14:paraId="688C2215" w14:textId="77777777" w:rsidR="00B87C83" w:rsidRPr="000373D3" w:rsidRDefault="00B87C83" w:rsidP="000373D3">
            <w:pPr>
              <w:pStyle w:val="NormalWeb"/>
              <w:spacing w:before="0" w:beforeAutospacing="0" w:after="0" w:afterAutospacing="0"/>
              <w:jc w:val="center"/>
              <w:rPr>
                <w:b/>
                <w:sz w:val="20"/>
                <w:szCs w:val="20"/>
              </w:rPr>
            </w:pPr>
            <w:r w:rsidRPr="000373D3">
              <w:rPr>
                <w:b/>
                <w:sz w:val="20"/>
                <w:szCs w:val="20"/>
              </w:rPr>
              <w:t>x</w:t>
            </w:r>
          </w:p>
        </w:tc>
        <w:tc>
          <w:tcPr>
            <w:tcW w:w="1643" w:type="dxa"/>
            <w:shd w:val="clear" w:color="auto" w:fill="auto"/>
            <w:vAlign w:val="center"/>
          </w:tcPr>
          <w:p w14:paraId="3B4A86D9" w14:textId="77777777" w:rsidR="00B87C83" w:rsidRPr="000373D3" w:rsidRDefault="00B87C83" w:rsidP="000373D3">
            <w:pPr>
              <w:pStyle w:val="NormalWeb"/>
              <w:spacing w:before="0" w:beforeAutospacing="0" w:after="0" w:afterAutospacing="0"/>
              <w:jc w:val="center"/>
              <w:rPr>
                <w:b/>
                <w:sz w:val="20"/>
                <w:szCs w:val="20"/>
              </w:rPr>
            </w:pPr>
          </w:p>
        </w:tc>
      </w:tr>
    </w:tbl>
    <w:p w14:paraId="444325EE" w14:textId="77777777" w:rsidR="00B26D01" w:rsidRDefault="00B26D01" w:rsidP="00B26D01">
      <w:pPr>
        <w:rPr>
          <w:rFonts w:cs="Arial"/>
          <w:b/>
          <w:sz w:val="20"/>
          <w:u w:val="single"/>
        </w:rPr>
      </w:pPr>
    </w:p>
    <w:p w14:paraId="5F12FBE4" w14:textId="77777777" w:rsidR="00BA78AA" w:rsidRDefault="00BA78AA" w:rsidP="004E2747">
      <w:pPr>
        <w:rPr>
          <w:b/>
          <w:bCs/>
          <w:szCs w:val="24"/>
        </w:rPr>
      </w:pPr>
      <w:r>
        <w:rPr>
          <w:b/>
          <w:bCs/>
          <w:szCs w:val="24"/>
        </w:rPr>
        <w:t xml:space="preserve">Course Requirements and Evaluation: </w:t>
      </w:r>
    </w:p>
    <w:p w14:paraId="76565143" w14:textId="705703D0" w:rsidR="00A01E77" w:rsidRDefault="00BA78AA" w:rsidP="00A01E77">
      <w:pPr>
        <w:spacing w:line="276" w:lineRule="auto"/>
        <w:ind w:firstLine="720"/>
        <w:rPr>
          <w:rFonts w:cs="Arial"/>
          <w:szCs w:val="24"/>
        </w:rPr>
      </w:pPr>
      <w:r w:rsidRPr="004E2747">
        <w:rPr>
          <w:rFonts w:cs="Arial"/>
          <w:szCs w:val="24"/>
        </w:rPr>
        <w:t xml:space="preserve">Attendance is </w:t>
      </w:r>
      <w:r w:rsidRPr="004E2747">
        <w:rPr>
          <w:rFonts w:cs="Arial"/>
          <w:b/>
          <w:i/>
          <w:szCs w:val="24"/>
        </w:rPr>
        <w:t>required</w:t>
      </w:r>
      <w:r w:rsidRPr="004E2747">
        <w:rPr>
          <w:rFonts w:cs="Arial"/>
          <w:szCs w:val="24"/>
        </w:rPr>
        <w:t xml:space="preserve"> for every indicated class meeting. Please notify the instructor </w:t>
      </w:r>
      <w:r w:rsidRPr="004E2747">
        <w:rPr>
          <w:rFonts w:cs="Arial"/>
          <w:b/>
          <w:i/>
          <w:szCs w:val="24"/>
        </w:rPr>
        <w:t>prior</w:t>
      </w:r>
      <w:r w:rsidRPr="004E2747">
        <w:rPr>
          <w:rFonts w:cs="Arial"/>
          <w:szCs w:val="24"/>
        </w:rPr>
        <w:t xml:space="preserve"> to a class meeting if you anticipate a conflict. </w:t>
      </w:r>
    </w:p>
    <w:p w14:paraId="6DE2C005" w14:textId="1B25F65D" w:rsidR="00BA78AA" w:rsidRPr="00BA78AA" w:rsidRDefault="00A01E77" w:rsidP="00B87C83">
      <w:pPr>
        <w:spacing w:line="276" w:lineRule="auto"/>
        <w:ind w:firstLine="720"/>
        <w:rPr>
          <w:szCs w:val="24"/>
        </w:rPr>
      </w:pPr>
      <w:r w:rsidRPr="004E2747">
        <w:rPr>
          <w:rFonts w:cs="Arial"/>
          <w:szCs w:val="24"/>
        </w:rPr>
        <w:t xml:space="preserve">Complete assigned readings </w:t>
      </w:r>
      <w:r w:rsidRPr="004E2747">
        <w:rPr>
          <w:rFonts w:cs="Arial"/>
          <w:i/>
          <w:szCs w:val="24"/>
        </w:rPr>
        <w:t>every week</w:t>
      </w:r>
      <w:r w:rsidRPr="004E2747">
        <w:rPr>
          <w:rFonts w:cs="Arial"/>
          <w:szCs w:val="24"/>
        </w:rPr>
        <w:t>. All assignments are expected to follow APA style formatting (12 size Times New Roman font, one</w:t>
      </w:r>
      <w:r>
        <w:rPr>
          <w:rFonts w:cs="Arial"/>
          <w:szCs w:val="24"/>
        </w:rPr>
        <w:t>-</w:t>
      </w:r>
      <w:r w:rsidRPr="004E2747">
        <w:rPr>
          <w:rFonts w:cs="Arial"/>
          <w:szCs w:val="24"/>
        </w:rPr>
        <w:t xml:space="preserve">inch margins, double spaced) and be submitted in digital format to canvas. </w:t>
      </w:r>
      <w:r w:rsidR="00BA78AA" w:rsidRPr="00BA78AA">
        <w:rPr>
          <w:szCs w:val="24"/>
        </w:rPr>
        <w:t>Late assignments are discouraged. You are strongly encouraged to familiarize yourself with technology utilized in this course prior to due date/time. All assignments are to be submitted to Canvas assignment feature by the due date/time to avoid point deductions. In addition to assignment guidelines provided in this section, review rubric provided in course syllabus for additional grading criteria.</w:t>
      </w:r>
    </w:p>
    <w:p w14:paraId="2EED75E8" w14:textId="77777777" w:rsidR="00BA78AA" w:rsidRPr="00BA78AA" w:rsidRDefault="00BA78AA" w:rsidP="00BA78AA">
      <w:pPr>
        <w:spacing w:line="276" w:lineRule="auto"/>
        <w:rPr>
          <w:rFonts w:cs="Arial"/>
          <w:szCs w:val="24"/>
        </w:rPr>
      </w:pPr>
    </w:p>
    <w:p w14:paraId="66D102F2" w14:textId="77777777" w:rsidR="00BA78AA" w:rsidRPr="00BA78AA" w:rsidRDefault="00BA78AA" w:rsidP="00BA78AA">
      <w:pPr>
        <w:spacing w:line="276" w:lineRule="auto"/>
        <w:ind w:left="720"/>
        <w:rPr>
          <w:rFonts w:cs="Arial"/>
          <w:szCs w:val="24"/>
        </w:rPr>
      </w:pPr>
      <w:r w:rsidRPr="00BA78AA">
        <w:rPr>
          <w:rFonts w:cs="Arial"/>
          <w:szCs w:val="24"/>
        </w:rPr>
        <w:t>Class attendance</w:t>
      </w:r>
      <w:r w:rsidRPr="00BA78AA">
        <w:rPr>
          <w:rFonts w:cs="Arial"/>
          <w:szCs w:val="24"/>
        </w:rPr>
        <w:tab/>
        <w:t>(</w:t>
      </w:r>
      <w:r>
        <w:rPr>
          <w:rFonts w:cs="Arial"/>
          <w:szCs w:val="24"/>
        </w:rPr>
        <w:t>Four</w:t>
      </w:r>
      <w:r w:rsidRPr="00BA78AA">
        <w:rPr>
          <w:rFonts w:cs="Arial"/>
          <w:szCs w:val="24"/>
        </w:rPr>
        <w:t xml:space="preserve"> </w:t>
      </w:r>
      <w:r>
        <w:rPr>
          <w:rFonts w:cs="Arial"/>
          <w:szCs w:val="24"/>
        </w:rPr>
        <w:t>online</w:t>
      </w:r>
      <w:r w:rsidRPr="00BA78AA">
        <w:rPr>
          <w:rFonts w:cs="Arial"/>
          <w:szCs w:val="24"/>
        </w:rPr>
        <w:t xml:space="preserve"> meetings)</w:t>
      </w:r>
      <w:r w:rsidRPr="00BA78AA">
        <w:rPr>
          <w:rFonts w:cs="Arial"/>
          <w:szCs w:val="24"/>
        </w:rPr>
        <w:tab/>
      </w:r>
      <w:r w:rsidRPr="00BA78AA">
        <w:rPr>
          <w:rFonts w:cs="Arial"/>
          <w:szCs w:val="24"/>
        </w:rPr>
        <w:tab/>
      </w:r>
      <w:r>
        <w:rPr>
          <w:rFonts w:cs="Arial"/>
          <w:szCs w:val="24"/>
        </w:rPr>
        <w:tab/>
      </w:r>
      <w:r w:rsidRPr="00BA78AA">
        <w:rPr>
          <w:rFonts w:cs="Arial"/>
          <w:szCs w:val="24"/>
        </w:rPr>
        <w:t>10%</w:t>
      </w:r>
    </w:p>
    <w:p w14:paraId="7B6AEA8F" w14:textId="77777777" w:rsidR="00940F7A" w:rsidRDefault="00BA78AA" w:rsidP="00BA78AA">
      <w:pPr>
        <w:spacing w:line="276" w:lineRule="auto"/>
        <w:ind w:left="720"/>
        <w:rPr>
          <w:rFonts w:cs="Arial"/>
          <w:szCs w:val="24"/>
        </w:rPr>
      </w:pPr>
      <w:proofErr w:type="spellStart"/>
      <w:r>
        <w:rPr>
          <w:rFonts w:cs="Arial"/>
          <w:szCs w:val="24"/>
        </w:rPr>
        <w:t>FlipGrid</w:t>
      </w:r>
      <w:proofErr w:type="spellEnd"/>
      <w:r>
        <w:rPr>
          <w:rFonts w:cs="Arial"/>
          <w:szCs w:val="24"/>
        </w:rPr>
        <w:t xml:space="preserve"> </w:t>
      </w:r>
      <w:r w:rsidR="0052468D">
        <w:rPr>
          <w:rFonts w:cs="Arial"/>
          <w:szCs w:val="24"/>
        </w:rPr>
        <w:t>Participation &amp; Weekly Reflections</w:t>
      </w:r>
      <w:r w:rsidR="00940F7A">
        <w:rPr>
          <w:rFonts w:cs="Arial"/>
          <w:szCs w:val="24"/>
        </w:rPr>
        <w:tab/>
      </w:r>
      <w:r w:rsidR="00940F7A">
        <w:rPr>
          <w:rFonts w:cs="Arial"/>
          <w:szCs w:val="24"/>
        </w:rPr>
        <w:tab/>
      </w:r>
      <w:r w:rsidR="00940F7A">
        <w:rPr>
          <w:rFonts w:cs="Arial"/>
          <w:szCs w:val="24"/>
        </w:rPr>
        <w:tab/>
      </w:r>
      <w:r w:rsidR="00940F7A">
        <w:rPr>
          <w:rFonts w:cs="Arial"/>
          <w:szCs w:val="24"/>
        </w:rPr>
        <w:tab/>
        <w:t>20</w:t>
      </w:r>
      <w:r w:rsidR="0052468D">
        <w:rPr>
          <w:rFonts w:cs="Arial"/>
          <w:szCs w:val="24"/>
        </w:rPr>
        <w:t>%</w:t>
      </w:r>
    </w:p>
    <w:p w14:paraId="4FB55853" w14:textId="77777777" w:rsidR="00BA78AA" w:rsidRPr="00BA78AA" w:rsidRDefault="00BA78AA" w:rsidP="00BA78AA">
      <w:pPr>
        <w:spacing w:line="276" w:lineRule="auto"/>
        <w:ind w:left="720"/>
        <w:rPr>
          <w:rFonts w:cs="Arial"/>
          <w:szCs w:val="24"/>
        </w:rPr>
      </w:pPr>
      <w:r>
        <w:rPr>
          <w:rFonts w:cs="Arial"/>
          <w:szCs w:val="24"/>
        </w:rPr>
        <w:t>Q</w:t>
      </w:r>
      <w:r w:rsidRPr="00BA78AA">
        <w:rPr>
          <w:rFonts w:cs="Arial"/>
          <w:szCs w:val="24"/>
        </w:rPr>
        <w:t>uiz</w:t>
      </w:r>
      <w:r w:rsidRPr="00BA78AA">
        <w:rPr>
          <w:rFonts w:cs="Arial"/>
          <w:szCs w:val="24"/>
        </w:rPr>
        <w:tab/>
      </w:r>
      <w:r w:rsidRPr="00BA78AA">
        <w:rPr>
          <w:rFonts w:cs="Arial"/>
          <w:szCs w:val="24"/>
        </w:rPr>
        <w:tab/>
      </w:r>
      <w:r w:rsidRPr="00BA78AA">
        <w:rPr>
          <w:rFonts w:cs="Arial"/>
          <w:szCs w:val="24"/>
        </w:rPr>
        <w:tab/>
      </w:r>
      <w:r w:rsidRPr="00BA78AA">
        <w:rPr>
          <w:rFonts w:cs="Arial"/>
          <w:szCs w:val="24"/>
        </w:rPr>
        <w:tab/>
      </w:r>
      <w:r w:rsidR="0052468D">
        <w:rPr>
          <w:rFonts w:cs="Arial"/>
          <w:szCs w:val="24"/>
        </w:rPr>
        <w:tab/>
      </w:r>
      <w:r w:rsidR="0052468D">
        <w:rPr>
          <w:rFonts w:cs="Arial"/>
          <w:szCs w:val="24"/>
        </w:rPr>
        <w:tab/>
      </w:r>
      <w:r w:rsidR="0052468D">
        <w:rPr>
          <w:rFonts w:cs="Arial"/>
          <w:szCs w:val="24"/>
        </w:rPr>
        <w:tab/>
      </w:r>
      <w:r w:rsidR="0052468D">
        <w:rPr>
          <w:rFonts w:cs="Arial"/>
          <w:szCs w:val="24"/>
        </w:rPr>
        <w:tab/>
      </w:r>
      <w:r w:rsidRPr="00BA78AA">
        <w:rPr>
          <w:rFonts w:cs="Arial"/>
          <w:szCs w:val="24"/>
        </w:rPr>
        <w:tab/>
      </w:r>
      <w:r w:rsidR="00940F7A">
        <w:rPr>
          <w:rFonts w:cs="Arial"/>
          <w:szCs w:val="24"/>
        </w:rPr>
        <w:t>1</w:t>
      </w:r>
      <w:r w:rsidRPr="00BA78AA">
        <w:rPr>
          <w:rFonts w:cs="Arial"/>
          <w:szCs w:val="24"/>
        </w:rPr>
        <w:t>0%</w:t>
      </w:r>
    </w:p>
    <w:p w14:paraId="7B0A4309" w14:textId="1DE41001" w:rsidR="00BA78AA" w:rsidRPr="00BA78AA" w:rsidRDefault="00BA78AA" w:rsidP="00BA78AA">
      <w:pPr>
        <w:pStyle w:val="Header"/>
        <w:tabs>
          <w:tab w:val="clear" w:pos="4320"/>
          <w:tab w:val="clear" w:pos="8640"/>
        </w:tabs>
        <w:spacing w:line="276" w:lineRule="auto"/>
        <w:ind w:left="720"/>
        <w:rPr>
          <w:rFonts w:cs="Arial"/>
          <w:szCs w:val="24"/>
        </w:rPr>
      </w:pPr>
      <w:r w:rsidRPr="00BA78AA">
        <w:rPr>
          <w:rFonts w:cs="Arial"/>
          <w:szCs w:val="24"/>
        </w:rPr>
        <w:t>District policy critique</w:t>
      </w:r>
      <w:r w:rsidR="00286247">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t>20%</w:t>
      </w:r>
    </w:p>
    <w:p w14:paraId="53BABD22" w14:textId="63EC9428" w:rsidR="00BA78AA" w:rsidRPr="00BA78AA" w:rsidRDefault="00BA78AA" w:rsidP="00BA78AA">
      <w:pPr>
        <w:pStyle w:val="Header"/>
        <w:tabs>
          <w:tab w:val="clear" w:pos="4320"/>
          <w:tab w:val="clear" w:pos="8640"/>
        </w:tabs>
        <w:spacing w:line="276" w:lineRule="auto"/>
        <w:ind w:left="720"/>
        <w:rPr>
          <w:rFonts w:cs="Arial"/>
          <w:szCs w:val="24"/>
        </w:rPr>
      </w:pPr>
      <w:r w:rsidRPr="00BA78AA">
        <w:rPr>
          <w:rFonts w:cs="Arial"/>
          <w:szCs w:val="24"/>
        </w:rPr>
        <w:t>Ethical decision-making paper</w:t>
      </w:r>
      <w:r w:rsidR="00286247">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t>2</w:t>
      </w:r>
      <w:r w:rsidR="0052468D">
        <w:rPr>
          <w:rFonts w:cs="Arial"/>
          <w:szCs w:val="24"/>
        </w:rPr>
        <w:t>5</w:t>
      </w:r>
      <w:r w:rsidRPr="00BA78AA">
        <w:rPr>
          <w:rFonts w:cs="Arial"/>
          <w:szCs w:val="24"/>
        </w:rPr>
        <w:t>%</w:t>
      </w:r>
    </w:p>
    <w:p w14:paraId="3DF6ADC6" w14:textId="5700D935" w:rsidR="00BA78AA" w:rsidRPr="00BA78AA" w:rsidRDefault="00BA78AA" w:rsidP="00BA78AA">
      <w:pPr>
        <w:spacing w:line="276" w:lineRule="auto"/>
        <w:ind w:left="720"/>
        <w:rPr>
          <w:rFonts w:cs="Arial"/>
          <w:szCs w:val="24"/>
        </w:rPr>
      </w:pPr>
      <w:r w:rsidRPr="00BA78AA">
        <w:rPr>
          <w:rFonts w:cs="Arial"/>
          <w:szCs w:val="24"/>
        </w:rPr>
        <w:t>Personal values paper</w:t>
      </w:r>
      <w:r w:rsidR="00286247">
        <w:rPr>
          <w:rFonts w:cs="Arial"/>
          <w:szCs w:val="24"/>
        </w:rPr>
        <w:tab/>
      </w:r>
      <w:r w:rsidR="00286247">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r>
      <w:r w:rsidR="0052468D">
        <w:rPr>
          <w:rFonts w:cs="Arial"/>
          <w:szCs w:val="24"/>
        </w:rPr>
        <w:t>15</w:t>
      </w:r>
      <w:r w:rsidRPr="00BA78AA">
        <w:rPr>
          <w:rFonts w:cs="Arial"/>
          <w:szCs w:val="24"/>
        </w:rPr>
        <w:t>%</w:t>
      </w:r>
    </w:p>
    <w:p w14:paraId="3B755867" w14:textId="77777777" w:rsidR="00BA78AA" w:rsidRPr="00BA78AA" w:rsidRDefault="00BA78AA" w:rsidP="00BA78AA">
      <w:pPr>
        <w:pStyle w:val="Header"/>
        <w:tabs>
          <w:tab w:val="clear" w:pos="4320"/>
          <w:tab w:val="clear" w:pos="8640"/>
        </w:tabs>
        <w:spacing w:line="276" w:lineRule="auto"/>
        <w:ind w:left="720"/>
        <w:rPr>
          <w:rFonts w:cs="Arial"/>
          <w:szCs w:val="24"/>
        </w:rPr>
      </w:pPr>
      <w:r w:rsidRPr="00BA78AA">
        <w:rPr>
          <w:rFonts w:cs="Arial"/>
          <w:szCs w:val="24"/>
        </w:rPr>
        <w:lastRenderedPageBreak/>
        <w:t>=======================================================</w:t>
      </w:r>
    </w:p>
    <w:p w14:paraId="1FCD283C" w14:textId="77777777" w:rsidR="00BA78AA" w:rsidRPr="00BA78AA" w:rsidRDefault="00BA78AA" w:rsidP="00BA78AA">
      <w:pPr>
        <w:pStyle w:val="Header"/>
        <w:tabs>
          <w:tab w:val="clear" w:pos="4320"/>
          <w:tab w:val="clear" w:pos="8640"/>
        </w:tabs>
        <w:spacing w:line="276" w:lineRule="auto"/>
        <w:ind w:left="720"/>
        <w:rPr>
          <w:rFonts w:cs="Arial"/>
          <w:szCs w:val="24"/>
        </w:rPr>
      </w:pPr>
      <w:r w:rsidRPr="00BA78AA">
        <w:rPr>
          <w:rFonts w:cs="Arial"/>
          <w:szCs w:val="24"/>
        </w:rPr>
        <w:t>Total</w:t>
      </w:r>
      <w:r w:rsidRPr="00BA78AA">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r>
      <w:r w:rsidRPr="00BA78AA">
        <w:rPr>
          <w:rFonts w:cs="Arial"/>
          <w:szCs w:val="24"/>
        </w:rPr>
        <w:tab/>
        <w:t>100%</w:t>
      </w:r>
    </w:p>
    <w:p w14:paraId="1C8D3DD9" w14:textId="77777777" w:rsidR="00BA78AA" w:rsidRPr="00A01E77" w:rsidRDefault="00BA78AA" w:rsidP="004E2747">
      <w:pPr>
        <w:rPr>
          <w:rFonts w:cs="Arial"/>
          <w:b/>
          <w:iCs/>
          <w:szCs w:val="24"/>
        </w:rPr>
      </w:pPr>
    </w:p>
    <w:p w14:paraId="718A5C36" w14:textId="77777777" w:rsidR="0052468D" w:rsidRPr="0052468D" w:rsidRDefault="00A01E77" w:rsidP="00286247">
      <w:pPr>
        <w:numPr>
          <w:ilvl w:val="0"/>
          <w:numId w:val="11"/>
        </w:numPr>
        <w:spacing w:line="276" w:lineRule="auto"/>
        <w:rPr>
          <w:rFonts w:cs="Arial"/>
          <w:szCs w:val="24"/>
        </w:rPr>
      </w:pPr>
      <w:r w:rsidRPr="00A01E77">
        <w:rPr>
          <w:rFonts w:cs="Arial"/>
          <w:b/>
          <w:iCs/>
          <w:szCs w:val="24"/>
        </w:rPr>
        <w:t>Quiz</w:t>
      </w:r>
      <w:r w:rsidR="0052468D">
        <w:rPr>
          <w:rFonts w:cs="Arial"/>
          <w:b/>
          <w:iCs/>
          <w:szCs w:val="24"/>
        </w:rPr>
        <w:t xml:space="preserve">: </w:t>
      </w:r>
      <w:r w:rsidR="0052468D" w:rsidRPr="00A01E77">
        <w:rPr>
          <w:rFonts w:cs="Arial"/>
          <w:szCs w:val="24"/>
        </w:rPr>
        <w:t>By every Tuesday</w:t>
      </w:r>
      <w:r w:rsidR="0052468D">
        <w:rPr>
          <w:rFonts w:cs="Arial"/>
          <w:szCs w:val="24"/>
        </w:rPr>
        <w:t xml:space="preserve"> night</w:t>
      </w:r>
      <w:r w:rsidR="0052468D" w:rsidRPr="00A01E77">
        <w:rPr>
          <w:rFonts w:cs="Arial"/>
          <w:szCs w:val="24"/>
        </w:rPr>
        <w:t>, students take a quiz</w:t>
      </w:r>
      <w:r w:rsidR="0052468D">
        <w:rPr>
          <w:rFonts w:cs="Arial"/>
          <w:szCs w:val="24"/>
        </w:rPr>
        <w:t xml:space="preserve">. </w:t>
      </w:r>
    </w:p>
    <w:p w14:paraId="64006E2A" w14:textId="77777777" w:rsidR="00A01E77" w:rsidRPr="00A01E77" w:rsidRDefault="00A01E77" w:rsidP="00286247">
      <w:pPr>
        <w:numPr>
          <w:ilvl w:val="0"/>
          <w:numId w:val="11"/>
        </w:numPr>
        <w:spacing w:line="276" w:lineRule="auto"/>
        <w:rPr>
          <w:rFonts w:cs="Arial"/>
          <w:szCs w:val="24"/>
        </w:rPr>
      </w:pPr>
      <w:proofErr w:type="spellStart"/>
      <w:r w:rsidRPr="00A01E77">
        <w:rPr>
          <w:rFonts w:cs="Arial"/>
          <w:b/>
          <w:iCs/>
          <w:szCs w:val="24"/>
        </w:rPr>
        <w:t>FlipGrid</w:t>
      </w:r>
      <w:proofErr w:type="spellEnd"/>
      <w:r w:rsidRPr="00A01E77">
        <w:rPr>
          <w:rFonts w:cs="Arial"/>
          <w:b/>
          <w:iCs/>
          <w:szCs w:val="24"/>
        </w:rPr>
        <w:t xml:space="preserve"> Reflection</w:t>
      </w:r>
      <w:r w:rsidRPr="00A01E77">
        <w:rPr>
          <w:rFonts w:cs="Arial"/>
          <w:b/>
          <w:i/>
          <w:szCs w:val="24"/>
          <w:u w:val="single"/>
        </w:rPr>
        <w:t>:</w:t>
      </w:r>
      <w:r w:rsidRPr="00A01E77">
        <w:rPr>
          <w:rFonts w:cs="Arial"/>
          <w:szCs w:val="24"/>
        </w:rPr>
        <w:t xml:space="preserve"> </w:t>
      </w:r>
      <w:r w:rsidR="0052468D">
        <w:rPr>
          <w:rFonts w:cs="Arial"/>
          <w:szCs w:val="24"/>
        </w:rPr>
        <w:t>Students record</w:t>
      </w:r>
      <w:r w:rsidRPr="00A01E77">
        <w:rPr>
          <w:rFonts w:cs="Arial"/>
          <w:szCs w:val="24"/>
        </w:rPr>
        <w:t xml:space="preserve"> their learning on </w:t>
      </w:r>
      <w:proofErr w:type="spellStart"/>
      <w:r>
        <w:rPr>
          <w:rFonts w:cs="Arial"/>
          <w:szCs w:val="24"/>
        </w:rPr>
        <w:t>FlipGrid</w:t>
      </w:r>
      <w:proofErr w:type="spellEnd"/>
      <w:r w:rsidRPr="00A01E77">
        <w:rPr>
          <w:rFonts w:cs="Arial"/>
          <w:szCs w:val="24"/>
        </w:rPr>
        <w:t xml:space="preserve"> (two things that are learned, and one question)</w:t>
      </w:r>
      <w:r w:rsidR="0052468D">
        <w:rPr>
          <w:rFonts w:cs="Arial"/>
          <w:szCs w:val="24"/>
        </w:rPr>
        <w:t xml:space="preserve"> and respond to one classmate’s question. </w:t>
      </w:r>
    </w:p>
    <w:p w14:paraId="7F8F267B" w14:textId="77777777" w:rsidR="00940F7A" w:rsidRDefault="00A01E77" w:rsidP="00286247">
      <w:pPr>
        <w:numPr>
          <w:ilvl w:val="0"/>
          <w:numId w:val="11"/>
        </w:numPr>
        <w:spacing w:line="276" w:lineRule="auto"/>
        <w:rPr>
          <w:szCs w:val="24"/>
        </w:rPr>
      </w:pPr>
      <w:r w:rsidRPr="00A01E77">
        <w:rPr>
          <w:b/>
          <w:iCs/>
          <w:szCs w:val="24"/>
        </w:rPr>
        <w:t>Reading/Online Discussion/Questions:</w:t>
      </w:r>
      <w:r w:rsidRPr="00A01E77">
        <w:rPr>
          <w:b/>
          <w:i/>
          <w:szCs w:val="24"/>
        </w:rPr>
        <w:t xml:space="preserve"> </w:t>
      </w:r>
      <w:r w:rsidRPr="00A01E77">
        <w:rPr>
          <w:szCs w:val="24"/>
        </w:rPr>
        <w:t xml:space="preserve">Each week, you have assigned readings and questions to answer. Students are expected to answer the instructor’s questions under Discussion section and </w:t>
      </w:r>
      <w:r w:rsidRPr="00A01E77">
        <w:rPr>
          <w:szCs w:val="24"/>
          <w:u w:val="single"/>
        </w:rPr>
        <w:t>post one question</w:t>
      </w:r>
      <w:r w:rsidRPr="00A01E77">
        <w:rPr>
          <w:szCs w:val="24"/>
        </w:rPr>
        <w:t xml:space="preserve"> for</w:t>
      </w:r>
      <w:r w:rsidR="0052468D">
        <w:rPr>
          <w:szCs w:val="24"/>
        </w:rPr>
        <w:t xml:space="preserve"> </w:t>
      </w:r>
      <w:r w:rsidRPr="00A01E77">
        <w:rPr>
          <w:szCs w:val="24"/>
        </w:rPr>
        <w:t>group discussions</w:t>
      </w:r>
      <w:r w:rsidR="0052468D">
        <w:rPr>
          <w:szCs w:val="24"/>
        </w:rPr>
        <w:t xml:space="preserve"> in the online class meetings</w:t>
      </w:r>
      <w:r w:rsidRPr="00A01E77">
        <w:rPr>
          <w:szCs w:val="24"/>
        </w:rPr>
        <w:t xml:space="preserve">. Questions should be based on the readings or issues relevant to the issues being discussed. Please post a question by </w:t>
      </w:r>
      <w:r w:rsidR="0052468D">
        <w:rPr>
          <w:szCs w:val="24"/>
        </w:rPr>
        <w:t>XXXXXX</w:t>
      </w:r>
      <w:r w:rsidRPr="00A01E77">
        <w:rPr>
          <w:color w:val="FF0000"/>
          <w:szCs w:val="24"/>
        </w:rPr>
        <w:t xml:space="preserve">. </w:t>
      </w:r>
    </w:p>
    <w:p w14:paraId="31C44C19" w14:textId="35CF04AB" w:rsidR="00940F7A" w:rsidRDefault="00940F7A" w:rsidP="00286247">
      <w:pPr>
        <w:numPr>
          <w:ilvl w:val="0"/>
          <w:numId w:val="11"/>
        </w:numPr>
        <w:spacing w:line="276" w:lineRule="auto"/>
        <w:rPr>
          <w:iCs/>
          <w:szCs w:val="24"/>
        </w:rPr>
      </w:pPr>
      <w:r w:rsidRPr="00940F7A">
        <w:rPr>
          <w:rFonts w:cs="Arial"/>
          <w:b/>
          <w:iCs/>
          <w:szCs w:val="24"/>
        </w:rPr>
        <w:t>Personal Values Essay:</w:t>
      </w:r>
      <w:r w:rsidRPr="00940F7A">
        <w:rPr>
          <w:rFonts w:cs="Arial"/>
          <w:iCs/>
          <w:szCs w:val="24"/>
        </w:rPr>
        <w:t xml:space="preserve">  Develop a </w:t>
      </w:r>
      <w:proofErr w:type="gramStart"/>
      <w:r w:rsidRPr="00940F7A">
        <w:rPr>
          <w:rFonts w:cs="Arial"/>
          <w:iCs/>
          <w:szCs w:val="24"/>
        </w:rPr>
        <w:t>3-5 page</w:t>
      </w:r>
      <w:proofErr w:type="gramEnd"/>
      <w:r w:rsidRPr="00940F7A">
        <w:rPr>
          <w:rFonts w:cs="Arial"/>
          <w:iCs/>
          <w:szCs w:val="24"/>
        </w:rPr>
        <w:t xml:space="preserve"> paper which articulates a) the principles and values which guide your personal and professional life, b) the sources which led to their development, and c) how these principles and values might complement </w:t>
      </w:r>
      <w:r w:rsidR="0052468D">
        <w:rPr>
          <w:rFonts w:cs="Arial"/>
          <w:iCs/>
          <w:szCs w:val="24"/>
        </w:rPr>
        <w:t xml:space="preserve">and </w:t>
      </w:r>
      <w:r w:rsidRPr="00940F7A">
        <w:rPr>
          <w:rFonts w:cs="Arial"/>
          <w:iCs/>
          <w:szCs w:val="24"/>
        </w:rPr>
        <w:t>conflict with the demands placed upon school counselors. You are invited to describe how your personal faith journey has affected the development of your values. Your paper will be evaluated on how well you communicate your ideas</w:t>
      </w:r>
      <w:r w:rsidRPr="003B3357">
        <w:rPr>
          <w:rFonts w:cs="Arial"/>
          <w:iCs/>
          <w:szCs w:val="24"/>
        </w:rPr>
        <w:t xml:space="preserve">. </w:t>
      </w:r>
      <w:r w:rsidRPr="003B3357">
        <w:rPr>
          <w:rFonts w:cs="Arial"/>
          <w:b/>
          <w:iCs/>
          <w:szCs w:val="24"/>
        </w:rPr>
        <w:t xml:space="preserve">(Due </w:t>
      </w:r>
      <w:r w:rsidR="003B3357" w:rsidRPr="003B3357">
        <w:rPr>
          <w:rFonts w:cs="Arial"/>
          <w:b/>
          <w:iCs/>
          <w:szCs w:val="24"/>
        </w:rPr>
        <w:t>Tuesday</w:t>
      </w:r>
      <w:r w:rsidR="003B3357">
        <w:rPr>
          <w:rFonts w:cs="Arial"/>
          <w:b/>
          <w:iCs/>
          <w:szCs w:val="24"/>
        </w:rPr>
        <w:t>,</w:t>
      </w:r>
      <w:r w:rsidRPr="003B3357">
        <w:rPr>
          <w:rFonts w:cs="Arial"/>
          <w:b/>
          <w:iCs/>
          <w:szCs w:val="24"/>
        </w:rPr>
        <w:t>)</w:t>
      </w:r>
    </w:p>
    <w:p w14:paraId="52A82808" w14:textId="61F2E950" w:rsidR="00940F7A" w:rsidRPr="0052468D" w:rsidRDefault="00940F7A" w:rsidP="00286247">
      <w:pPr>
        <w:numPr>
          <w:ilvl w:val="0"/>
          <w:numId w:val="11"/>
        </w:numPr>
        <w:spacing w:line="276" w:lineRule="auto"/>
        <w:rPr>
          <w:b/>
          <w:iCs/>
          <w:szCs w:val="24"/>
        </w:rPr>
      </w:pPr>
      <w:r w:rsidRPr="0052468D">
        <w:rPr>
          <w:rFonts w:cs="Arial"/>
          <w:b/>
          <w:iCs/>
          <w:szCs w:val="24"/>
        </w:rPr>
        <w:t xml:space="preserve">Ethical Decision-making Assignment: </w:t>
      </w:r>
      <w:r w:rsidRPr="0052468D">
        <w:rPr>
          <w:rFonts w:cs="Arial"/>
          <w:szCs w:val="24"/>
        </w:rPr>
        <w:t>This assignment will be for the purpose of demonstrating ethical decision-making.  It will require the application of specific steps in ethical decision-making to an ethical dilemma in the schools.</w:t>
      </w:r>
      <w:r w:rsidRPr="0052468D">
        <w:rPr>
          <w:rFonts w:cs="Arial"/>
          <w:i/>
          <w:szCs w:val="24"/>
        </w:rPr>
        <w:t xml:space="preserve"> </w:t>
      </w:r>
      <w:r w:rsidRPr="0052468D">
        <w:rPr>
          <w:rFonts w:cs="Arial"/>
          <w:szCs w:val="24"/>
        </w:rPr>
        <w:t xml:space="preserve">An example of an Ethical Decision-Making Model and the case studies you may use to guide your writing and discussion are posted to Canvas. </w:t>
      </w:r>
      <w:r w:rsidRPr="0052468D">
        <w:rPr>
          <w:rFonts w:cs="Arial"/>
          <w:i/>
          <w:szCs w:val="24"/>
        </w:rPr>
        <w:t xml:space="preserve">All papers are required to be submitted in APA format. </w:t>
      </w:r>
      <w:r w:rsidRPr="003B3357">
        <w:rPr>
          <w:rFonts w:cs="Arial"/>
          <w:b/>
          <w:szCs w:val="24"/>
        </w:rPr>
        <w:t xml:space="preserve">(Due </w:t>
      </w:r>
      <w:r w:rsidR="003B3357" w:rsidRPr="003B3357">
        <w:rPr>
          <w:rFonts w:cs="Arial"/>
          <w:b/>
          <w:szCs w:val="24"/>
        </w:rPr>
        <w:t>Tuesday,</w:t>
      </w:r>
      <w:r w:rsidRPr="003B3357">
        <w:rPr>
          <w:rFonts w:cs="Arial"/>
          <w:b/>
          <w:szCs w:val="24"/>
        </w:rPr>
        <w:t>)</w:t>
      </w:r>
    </w:p>
    <w:p w14:paraId="1814A9A7" w14:textId="77777777" w:rsidR="00940F7A" w:rsidRPr="0052468D" w:rsidRDefault="00940F7A" w:rsidP="00286247">
      <w:pPr>
        <w:numPr>
          <w:ilvl w:val="0"/>
          <w:numId w:val="10"/>
        </w:numPr>
        <w:tabs>
          <w:tab w:val="clear" w:pos="360"/>
          <w:tab w:val="num" w:pos="1440"/>
        </w:tabs>
        <w:spacing w:line="276" w:lineRule="auto"/>
        <w:ind w:left="1440"/>
        <w:rPr>
          <w:rFonts w:cs="Arial"/>
          <w:szCs w:val="24"/>
        </w:rPr>
      </w:pPr>
      <w:r w:rsidRPr="0052468D">
        <w:rPr>
          <w:rFonts w:cs="Arial"/>
          <w:szCs w:val="24"/>
        </w:rPr>
        <w:t xml:space="preserve">As a group, develop a </w:t>
      </w:r>
      <w:proofErr w:type="gramStart"/>
      <w:r w:rsidRPr="0052468D">
        <w:rPr>
          <w:rFonts w:cs="Arial"/>
          <w:szCs w:val="24"/>
        </w:rPr>
        <w:t>5-7 page</w:t>
      </w:r>
      <w:proofErr w:type="gramEnd"/>
      <w:r w:rsidRPr="0052468D">
        <w:rPr>
          <w:rFonts w:cs="Arial"/>
          <w:szCs w:val="24"/>
        </w:rPr>
        <w:t xml:space="preserve"> paper (typed, page limit excludes title &amp; reference pages) describing your group’s decision regarding a dilemma presented to you using Ethical Decision Making Model provided in </w:t>
      </w:r>
      <w:r w:rsidR="0052468D">
        <w:rPr>
          <w:rFonts w:cs="Arial"/>
          <w:szCs w:val="24"/>
        </w:rPr>
        <w:t xml:space="preserve">Ethical Standards for School Counselors. </w:t>
      </w:r>
      <w:r w:rsidRPr="0052468D">
        <w:rPr>
          <w:rFonts w:cs="Arial"/>
          <w:szCs w:val="24"/>
        </w:rPr>
        <w:t xml:space="preserve"> </w:t>
      </w:r>
    </w:p>
    <w:p w14:paraId="6BBD30F9" w14:textId="77777777" w:rsidR="0052468D" w:rsidRDefault="00940F7A" w:rsidP="00286247">
      <w:pPr>
        <w:numPr>
          <w:ilvl w:val="0"/>
          <w:numId w:val="10"/>
        </w:numPr>
        <w:tabs>
          <w:tab w:val="clear" w:pos="360"/>
          <w:tab w:val="num" w:pos="1440"/>
        </w:tabs>
        <w:spacing w:line="276" w:lineRule="auto"/>
        <w:ind w:left="1440"/>
        <w:rPr>
          <w:rFonts w:cs="Arial"/>
          <w:szCs w:val="24"/>
        </w:rPr>
      </w:pPr>
      <w:r w:rsidRPr="0052468D">
        <w:rPr>
          <w:rFonts w:cs="Arial"/>
          <w:szCs w:val="24"/>
        </w:rPr>
        <w:t>In addition to the group paper, you will complete the peer evaluation form.</w:t>
      </w:r>
    </w:p>
    <w:p w14:paraId="0861C3E8" w14:textId="3EED900F" w:rsidR="00940F7A" w:rsidRPr="00B87C83" w:rsidRDefault="00940F7A" w:rsidP="00940F7A">
      <w:pPr>
        <w:numPr>
          <w:ilvl w:val="0"/>
          <w:numId w:val="11"/>
        </w:numPr>
        <w:spacing w:line="276" w:lineRule="auto"/>
        <w:rPr>
          <w:rFonts w:cs="Arial"/>
          <w:iCs/>
          <w:szCs w:val="24"/>
        </w:rPr>
      </w:pPr>
      <w:r w:rsidRPr="0052468D">
        <w:rPr>
          <w:rFonts w:cs="Arial"/>
          <w:b/>
          <w:iCs/>
          <w:szCs w:val="24"/>
        </w:rPr>
        <w:t>District Policy Critique:</w:t>
      </w:r>
      <w:r w:rsidRPr="0052468D">
        <w:rPr>
          <w:rFonts w:cs="Arial"/>
          <w:iCs/>
          <w:szCs w:val="24"/>
        </w:rPr>
        <w:t xml:space="preserve"> </w:t>
      </w:r>
      <w:r w:rsidRPr="00B87C83">
        <w:rPr>
          <w:rFonts w:cs="Arial"/>
          <w:szCs w:val="24"/>
        </w:rPr>
        <w:t xml:space="preserve">School professionals need to know their district’s policies relating to legal and ethical issues. 1) After selecting a particular issue, locate the policy in your district, or a district you have interest in, and ask your administrator for a copy of it (copies also available on-line).  2) Submit a </w:t>
      </w:r>
      <w:proofErr w:type="gramStart"/>
      <w:r w:rsidRPr="00B87C83">
        <w:rPr>
          <w:rFonts w:cs="Arial"/>
          <w:i/>
          <w:szCs w:val="24"/>
        </w:rPr>
        <w:t>3 to 5 page</w:t>
      </w:r>
      <w:proofErr w:type="gramEnd"/>
      <w:r w:rsidRPr="00B87C83">
        <w:rPr>
          <w:rFonts w:cs="Arial"/>
          <w:i/>
          <w:szCs w:val="24"/>
        </w:rPr>
        <w:t xml:space="preserve"> </w:t>
      </w:r>
      <w:r w:rsidRPr="00B87C83">
        <w:rPr>
          <w:rFonts w:cs="Arial"/>
          <w:szCs w:val="24"/>
        </w:rPr>
        <w:t xml:space="preserve">paper (typed, page limit excludes title &amp; reference pages) in which you critique the strengths and weaknesses of the policy.  3) Justify your remarks based on current, scholarly literature (minimum 4).  4) Include a reference list using APA format. 5) Attach a copy of the policy to your paper. Post to Canvas under the assignment feature. </w:t>
      </w:r>
      <w:r w:rsidRPr="00B87C83">
        <w:rPr>
          <w:rFonts w:cs="Arial"/>
          <w:b/>
          <w:szCs w:val="24"/>
        </w:rPr>
        <w:t xml:space="preserve">(Due </w:t>
      </w:r>
      <w:r w:rsidR="003B3357">
        <w:rPr>
          <w:rFonts w:cs="Arial"/>
          <w:b/>
          <w:szCs w:val="24"/>
        </w:rPr>
        <w:t>Tuesday,</w:t>
      </w:r>
      <w:r w:rsidRPr="003B3357">
        <w:rPr>
          <w:rFonts w:cs="Arial"/>
          <w:b/>
          <w:szCs w:val="24"/>
        </w:rPr>
        <w:t>)</w:t>
      </w:r>
    </w:p>
    <w:p w14:paraId="29A54F95" w14:textId="77777777" w:rsidR="00940F7A" w:rsidRPr="0052468D" w:rsidRDefault="00940F7A" w:rsidP="00940F7A">
      <w:pPr>
        <w:spacing w:line="276" w:lineRule="auto"/>
        <w:rPr>
          <w:rFonts w:cs="Arial"/>
          <w:szCs w:val="24"/>
        </w:rPr>
      </w:pPr>
    </w:p>
    <w:p w14:paraId="45EAD8BA" w14:textId="77777777" w:rsidR="00940F7A" w:rsidRPr="0052468D" w:rsidRDefault="00940F7A" w:rsidP="00B87C83">
      <w:pPr>
        <w:spacing w:line="276" w:lineRule="auto"/>
        <w:ind w:firstLine="360"/>
        <w:rPr>
          <w:rFonts w:cs="Arial"/>
          <w:szCs w:val="24"/>
        </w:rPr>
      </w:pPr>
      <w:r w:rsidRPr="0052468D">
        <w:rPr>
          <w:rFonts w:cs="Arial"/>
          <w:i/>
          <w:szCs w:val="24"/>
        </w:rPr>
        <w:t>Examples of Policies:</w:t>
      </w:r>
      <w:r w:rsidRPr="0052468D">
        <w:rPr>
          <w:rFonts w:cs="Arial"/>
          <w:szCs w:val="24"/>
        </w:rPr>
        <w:t xml:space="preserve"> Confidentiality and personal notes; Duty to Warn; Dual relationships; Discrimination; Releasing student records; Discipline; Special education. </w:t>
      </w:r>
    </w:p>
    <w:p w14:paraId="721CC79E" w14:textId="77777777" w:rsidR="00A01E77" w:rsidRPr="0052468D" w:rsidRDefault="00A01E77" w:rsidP="00B87C83">
      <w:pPr>
        <w:rPr>
          <w:b/>
          <w:bCs/>
          <w:szCs w:val="24"/>
        </w:rPr>
      </w:pPr>
    </w:p>
    <w:p w14:paraId="5522EA23" w14:textId="77777777" w:rsidR="00BA78AA" w:rsidRPr="00BA78AA" w:rsidRDefault="00BA78AA" w:rsidP="00BA78AA">
      <w:pPr>
        <w:rPr>
          <w:rFonts w:eastAsia="Malgun Gothic"/>
          <w:b/>
          <w:bCs/>
          <w:szCs w:val="24"/>
        </w:rPr>
      </w:pPr>
      <w:r w:rsidRPr="00BA78AA">
        <w:rPr>
          <w:rFonts w:eastAsia="Malgun Gothic"/>
          <w:b/>
          <w:bCs/>
          <w:szCs w:val="24"/>
        </w:rPr>
        <w:t>Grading Scale</w:t>
      </w:r>
      <w:r>
        <w:rPr>
          <w:rFonts w:eastAsia="Malgun Gothic"/>
          <w:b/>
          <w:bCs/>
          <w:szCs w:val="24"/>
        </w:rPr>
        <w:t xml:space="preserve">: </w:t>
      </w:r>
      <w:r w:rsidRPr="00BA78AA">
        <w:rPr>
          <w:rFonts w:eastAsia="Malgun Gothic"/>
          <w:b/>
          <w:bCs/>
          <w:szCs w:val="24"/>
        </w:rPr>
        <w:t xml:space="preserve"> </w:t>
      </w:r>
    </w:p>
    <w:p w14:paraId="377D36BA" w14:textId="77777777" w:rsidR="00BA78AA" w:rsidRPr="00BA78AA" w:rsidRDefault="00BA78AA" w:rsidP="00BA78AA">
      <w:pPr>
        <w:ind w:firstLine="720"/>
        <w:rPr>
          <w:rFonts w:eastAsia="Malgun Gothic"/>
          <w:szCs w:val="24"/>
        </w:rPr>
      </w:pPr>
      <w:r w:rsidRPr="00BA78AA">
        <w:rPr>
          <w:rFonts w:eastAsia="Malgun Gothic"/>
          <w:szCs w:val="24"/>
        </w:rPr>
        <w:lastRenderedPageBreak/>
        <w:t xml:space="preserve">Please note that you need to get the B level of grading for the core assignments (CACREP standards are addressed). Passing grade for the courses in the school counseling program is B or higher. </w:t>
      </w:r>
    </w:p>
    <w:p w14:paraId="59A95AA1" w14:textId="77777777" w:rsidR="00BA78AA" w:rsidRPr="00BA78AA" w:rsidRDefault="00BA78AA" w:rsidP="00BA78AA">
      <w:pPr>
        <w:rPr>
          <w:rFonts w:eastAsia="Malgun Gothic"/>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255"/>
        <w:gridCol w:w="1255"/>
        <w:gridCol w:w="1255"/>
        <w:gridCol w:w="1255"/>
        <w:gridCol w:w="900"/>
      </w:tblGrid>
      <w:tr w:rsidR="00BA78AA" w:rsidRPr="00BA78AA" w14:paraId="17EFCBB7" w14:textId="77777777" w:rsidTr="000373D3">
        <w:trPr>
          <w:trHeight w:val="123"/>
        </w:trPr>
        <w:tc>
          <w:tcPr>
            <w:tcW w:w="1255" w:type="dxa"/>
            <w:tcBorders>
              <w:top w:val="double" w:sz="4" w:space="0" w:color="auto"/>
            </w:tcBorders>
          </w:tcPr>
          <w:p w14:paraId="5106C341" w14:textId="77777777" w:rsidR="00BA78AA" w:rsidRPr="00BA78AA" w:rsidRDefault="00BA78AA" w:rsidP="000373D3">
            <w:pPr>
              <w:rPr>
                <w:rFonts w:eastAsia="Malgun Gothic"/>
                <w:szCs w:val="24"/>
              </w:rPr>
            </w:pPr>
            <w:r w:rsidRPr="00BA78AA">
              <w:rPr>
                <w:rFonts w:eastAsia="Malgun Gothic"/>
                <w:szCs w:val="24"/>
              </w:rPr>
              <w:t>96-100</w:t>
            </w:r>
          </w:p>
        </w:tc>
        <w:tc>
          <w:tcPr>
            <w:tcW w:w="1255" w:type="dxa"/>
            <w:tcBorders>
              <w:top w:val="double" w:sz="4" w:space="0" w:color="auto"/>
            </w:tcBorders>
          </w:tcPr>
          <w:p w14:paraId="0B7D7C9E" w14:textId="77777777" w:rsidR="00BA78AA" w:rsidRPr="00BA78AA" w:rsidRDefault="00BA78AA" w:rsidP="000373D3">
            <w:pPr>
              <w:rPr>
                <w:rFonts w:eastAsia="Malgun Gothic"/>
                <w:szCs w:val="24"/>
              </w:rPr>
            </w:pPr>
            <w:r w:rsidRPr="00BA78AA">
              <w:rPr>
                <w:rFonts w:eastAsia="Malgun Gothic"/>
                <w:szCs w:val="24"/>
              </w:rPr>
              <w:t>A</w:t>
            </w:r>
          </w:p>
        </w:tc>
        <w:tc>
          <w:tcPr>
            <w:tcW w:w="1255" w:type="dxa"/>
            <w:tcBorders>
              <w:top w:val="double" w:sz="4" w:space="0" w:color="auto"/>
            </w:tcBorders>
          </w:tcPr>
          <w:p w14:paraId="6822715E" w14:textId="77777777" w:rsidR="00BA78AA" w:rsidRPr="00BA78AA" w:rsidRDefault="00BA78AA" w:rsidP="000373D3">
            <w:pPr>
              <w:rPr>
                <w:rFonts w:eastAsia="Malgun Gothic"/>
                <w:szCs w:val="24"/>
              </w:rPr>
            </w:pPr>
            <w:r w:rsidRPr="00BA78AA">
              <w:rPr>
                <w:rFonts w:eastAsia="Malgun Gothic"/>
                <w:szCs w:val="24"/>
              </w:rPr>
              <w:t>87-89</w:t>
            </w:r>
          </w:p>
        </w:tc>
        <w:tc>
          <w:tcPr>
            <w:tcW w:w="1255" w:type="dxa"/>
            <w:tcBorders>
              <w:top w:val="double" w:sz="4" w:space="0" w:color="auto"/>
            </w:tcBorders>
          </w:tcPr>
          <w:p w14:paraId="0C64174A" w14:textId="77777777" w:rsidR="00BA78AA" w:rsidRPr="00BA78AA" w:rsidRDefault="00BA78AA" w:rsidP="000373D3">
            <w:pPr>
              <w:rPr>
                <w:rFonts w:eastAsia="Malgun Gothic"/>
                <w:szCs w:val="24"/>
              </w:rPr>
            </w:pPr>
            <w:r w:rsidRPr="00BA78AA">
              <w:rPr>
                <w:rFonts w:eastAsia="Malgun Gothic"/>
                <w:szCs w:val="24"/>
              </w:rPr>
              <w:t>B+</w:t>
            </w:r>
          </w:p>
        </w:tc>
        <w:tc>
          <w:tcPr>
            <w:tcW w:w="1255" w:type="dxa"/>
            <w:tcBorders>
              <w:top w:val="double" w:sz="4" w:space="0" w:color="auto"/>
            </w:tcBorders>
            <w:shd w:val="clear" w:color="auto" w:fill="auto"/>
          </w:tcPr>
          <w:p w14:paraId="76DE3A30" w14:textId="77777777" w:rsidR="00BA78AA" w:rsidRPr="00BA78AA" w:rsidRDefault="00BA78AA" w:rsidP="000373D3">
            <w:pPr>
              <w:rPr>
                <w:rFonts w:eastAsia="Malgun Gothic"/>
                <w:szCs w:val="24"/>
              </w:rPr>
            </w:pPr>
            <w:r w:rsidRPr="00BA78AA">
              <w:rPr>
                <w:rFonts w:eastAsia="Malgun Gothic"/>
                <w:szCs w:val="24"/>
              </w:rPr>
              <w:t>77-79</w:t>
            </w:r>
          </w:p>
        </w:tc>
        <w:tc>
          <w:tcPr>
            <w:tcW w:w="900" w:type="dxa"/>
            <w:tcBorders>
              <w:top w:val="double" w:sz="4" w:space="0" w:color="auto"/>
            </w:tcBorders>
            <w:shd w:val="clear" w:color="auto" w:fill="auto"/>
          </w:tcPr>
          <w:p w14:paraId="466B2824" w14:textId="77777777" w:rsidR="00BA78AA" w:rsidRPr="00BA78AA" w:rsidRDefault="00BA78AA" w:rsidP="000373D3">
            <w:pPr>
              <w:pStyle w:val="BodyTextIndent"/>
              <w:tabs>
                <w:tab w:val="right" w:pos="672"/>
              </w:tabs>
              <w:ind w:left="0"/>
              <w:rPr>
                <w:rFonts w:eastAsia="Malgun Gothic"/>
              </w:rPr>
            </w:pPr>
            <w:r w:rsidRPr="00BA78AA">
              <w:rPr>
                <w:rFonts w:eastAsia="Malgun Gothic"/>
              </w:rPr>
              <w:t>C+</w:t>
            </w:r>
          </w:p>
        </w:tc>
      </w:tr>
      <w:tr w:rsidR="00BA78AA" w:rsidRPr="00BA78AA" w14:paraId="19AFA8A8" w14:textId="77777777" w:rsidTr="000373D3">
        <w:tc>
          <w:tcPr>
            <w:tcW w:w="1255" w:type="dxa"/>
          </w:tcPr>
          <w:p w14:paraId="6566EEC4" w14:textId="77777777" w:rsidR="00BA78AA" w:rsidRPr="00BA78AA" w:rsidRDefault="00BA78AA" w:rsidP="000373D3">
            <w:pPr>
              <w:rPr>
                <w:rFonts w:eastAsia="Malgun Gothic"/>
                <w:szCs w:val="24"/>
              </w:rPr>
            </w:pPr>
            <w:r w:rsidRPr="00BA78AA">
              <w:rPr>
                <w:rFonts w:eastAsia="Malgun Gothic"/>
                <w:szCs w:val="24"/>
              </w:rPr>
              <w:t>90-95</w:t>
            </w:r>
          </w:p>
        </w:tc>
        <w:tc>
          <w:tcPr>
            <w:tcW w:w="1255" w:type="dxa"/>
          </w:tcPr>
          <w:p w14:paraId="38E2B364" w14:textId="77777777" w:rsidR="00BA78AA" w:rsidRPr="00BA78AA" w:rsidRDefault="00BA78AA" w:rsidP="000373D3">
            <w:pPr>
              <w:rPr>
                <w:rFonts w:eastAsia="Malgun Gothic"/>
                <w:szCs w:val="24"/>
              </w:rPr>
            </w:pPr>
            <w:r w:rsidRPr="00BA78AA">
              <w:rPr>
                <w:rFonts w:eastAsia="Malgun Gothic"/>
                <w:szCs w:val="24"/>
              </w:rPr>
              <w:t>A-</w:t>
            </w:r>
          </w:p>
        </w:tc>
        <w:tc>
          <w:tcPr>
            <w:tcW w:w="1255" w:type="dxa"/>
          </w:tcPr>
          <w:p w14:paraId="6C08C32A" w14:textId="77777777" w:rsidR="00BA78AA" w:rsidRPr="00BA78AA" w:rsidRDefault="00BA78AA" w:rsidP="000373D3">
            <w:pPr>
              <w:rPr>
                <w:rFonts w:eastAsia="Malgun Gothic"/>
                <w:szCs w:val="24"/>
              </w:rPr>
            </w:pPr>
            <w:r w:rsidRPr="00BA78AA">
              <w:rPr>
                <w:rFonts w:eastAsia="Malgun Gothic"/>
                <w:szCs w:val="24"/>
              </w:rPr>
              <w:t>84-86</w:t>
            </w:r>
          </w:p>
        </w:tc>
        <w:tc>
          <w:tcPr>
            <w:tcW w:w="1255" w:type="dxa"/>
          </w:tcPr>
          <w:p w14:paraId="2734192C" w14:textId="77777777" w:rsidR="00BA78AA" w:rsidRPr="00BA78AA" w:rsidRDefault="00BA78AA" w:rsidP="000373D3">
            <w:pPr>
              <w:rPr>
                <w:rFonts w:eastAsia="Malgun Gothic"/>
                <w:szCs w:val="24"/>
              </w:rPr>
            </w:pPr>
            <w:r w:rsidRPr="00BA78AA">
              <w:rPr>
                <w:rFonts w:eastAsia="Malgun Gothic"/>
                <w:szCs w:val="24"/>
              </w:rPr>
              <w:t>B</w:t>
            </w:r>
          </w:p>
        </w:tc>
        <w:tc>
          <w:tcPr>
            <w:tcW w:w="1255" w:type="dxa"/>
            <w:shd w:val="clear" w:color="auto" w:fill="auto"/>
          </w:tcPr>
          <w:p w14:paraId="14B66AA7" w14:textId="77777777" w:rsidR="00BA78AA" w:rsidRPr="00BA78AA" w:rsidRDefault="00BA78AA" w:rsidP="000373D3">
            <w:pPr>
              <w:rPr>
                <w:rFonts w:eastAsia="Malgun Gothic"/>
                <w:szCs w:val="24"/>
              </w:rPr>
            </w:pPr>
            <w:r w:rsidRPr="00BA78AA">
              <w:rPr>
                <w:rFonts w:eastAsia="Malgun Gothic"/>
                <w:szCs w:val="24"/>
              </w:rPr>
              <w:t>74-76</w:t>
            </w:r>
          </w:p>
        </w:tc>
        <w:tc>
          <w:tcPr>
            <w:tcW w:w="900" w:type="dxa"/>
            <w:shd w:val="clear" w:color="auto" w:fill="auto"/>
          </w:tcPr>
          <w:p w14:paraId="35264EF4" w14:textId="77777777" w:rsidR="00BA78AA" w:rsidRPr="00BA78AA" w:rsidRDefault="00BA78AA" w:rsidP="000373D3">
            <w:pPr>
              <w:rPr>
                <w:rFonts w:eastAsia="Malgun Gothic"/>
                <w:szCs w:val="24"/>
              </w:rPr>
            </w:pPr>
            <w:r w:rsidRPr="00BA78AA">
              <w:rPr>
                <w:rFonts w:eastAsia="Malgun Gothic"/>
                <w:szCs w:val="24"/>
              </w:rPr>
              <w:t>C</w:t>
            </w:r>
          </w:p>
        </w:tc>
      </w:tr>
      <w:tr w:rsidR="00BA78AA" w:rsidRPr="00BA78AA" w14:paraId="594C4D32" w14:textId="77777777" w:rsidTr="000373D3">
        <w:tc>
          <w:tcPr>
            <w:tcW w:w="1255" w:type="dxa"/>
          </w:tcPr>
          <w:p w14:paraId="02E5E97C" w14:textId="77777777" w:rsidR="00BA78AA" w:rsidRPr="00BA78AA" w:rsidRDefault="00BA78AA" w:rsidP="000373D3">
            <w:pPr>
              <w:rPr>
                <w:rFonts w:eastAsia="Malgun Gothic"/>
                <w:szCs w:val="24"/>
              </w:rPr>
            </w:pPr>
          </w:p>
        </w:tc>
        <w:tc>
          <w:tcPr>
            <w:tcW w:w="1255" w:type="dxa"/>
          </w:tcPr>
          <w:p w14:paraId="493AF338" w14:textId="77777777" w:rsidR="00BA78AA" w:rsidRPr="00BA78AA" w:rsidRDefault="00BA78AA" w:rsidP="000373D3">
            <w:pPr>
              <w:rPr>
                <w:rFonts w:eastAsia="Malgun Gothic"/>
                <w:szCs w:val="24"/>
              </w:rPr>
            </w:pPr>
          </w:p>
        </w:tc>
        <w:tc>
          <w:tcPr>
            <w:tcW w:w="1255" w:type="dxa"/>
          </w:tcPr>
          <w:p w14:paraId="75917586" w14:textId="77777777" w:rsidR="00BA78AA" w:rsidRPr="00BA78AA" w:rsidRDefault="00BA78AA" w:rsidP="000373D3">
            <w:pPr>
              <w:rPr>
                <w:rFonts w:eastAsia="Malgun Gothic"/>
                <w:szCs w:val="24"/>
              </w:rPr>
            </w:pPr>
            <w:r w:rsidRPr="00BA78AA">
              <w:rPr>
                <w:rFonts w:eastAsia="Malgun Gothic"/>
                <w:szCs w:val="24"/>
              </w:rPr>
              <w:t>80-83</w:t>
            </w:r>
          </w:p>
        </w:tc>
        <w:tc>
          <w:tcPr>
            <w:tcW w:w="1255" w:type="dxa"/>
          </w:tcPr>
          <w:p w14:paraId="68567FC7" w14:textId="77777777" w:rsidR="00BA78AA" w:rsidRPr="00BA78AA" w:rsidRDefault="00BA78AA" w:rsidP="000373D3">
            <w:pPr>
              <w:rPr>
                <w:rFonts w:eastAsia="Malgun Gothic"/>
                <w:szCs w:val="24"/>
              </w:rPr>
            </w:pPr>
            <w:r w:rsidRPr="00BA78AA">
              <w:rPr>
                <w:rFonts w:eastAsia="Malgun Gothic"/>
                <w:szCs w:val="24"/>
              </w:rPr>
              <w:t>B-</w:t>
            </w:r>
          </w:p>
        </w:tc>
        <w:tc>
          <w:tcPr>
            <w:tcW w:w="1255" w:type="dxa"/>
            <w:shd w:val="clear" w:color="auto" w:fill="auto"/>
          </w:tcPr>
          <w:p w14:paraId="5970D6EC" w14:textId="77777777" w:rsidR="00BA78AA" w:rsidRPr="00BA78AA" w:rsidRDefault="00BA78AA" w:rsidP="000373D3">
            <w:pPr>
              <w:rPr>
                <w:rFonts w:eastAsia="Malgun Gothic"/>
                <w:szCs w:val="24"/>
              </w:rPr>
            </w:pPr>
            <w:r w:rsidRPr="00BA78AA">
              <w:rPr>
                <w:rFonts w:eastAsia="Malgun Gothic"/>
                <w:szCs w:val="24"/>
              </w:rPr>
              <w:t>70-73</w:t>
            </w:r>
          </w:p>
        </w:tc>
        <w:tc>
          <w:tcPr>
            <w:tcW w:w="900" w:type="dxa"/>
            <w:shd w:val="clear" w:color="auto" w:fill="auto"/>
          </w:tcPr>
          <w:p w14:paraId="58F20F93" w14:textId="77777777" w:rsidR="00BA78AA" w:rsidRPr="00BA78AA" w:rsidRDefault="00BA78AA" w:rsidP="000373D3">
            <w:pPr>
              <w:rPr>
                <w:rFonts w:eastAsia="Malgun Gothic"/>
                <w:szCs w:val="24"/>
              </w:rPr>
            </w:pPr>
            <w:r w:rsidRPr="00BA78AA">
              <w:rPr>
                <w:rFonts w:eastAsia="Malgun Gothic"/>
                <w:szCs w:val="24"/>
              </w:rPr>
              <w:t>C-</w:t>
            </w:r>
          </w:p>
        </w:tc>
      </w:tr>
    </w:tbl>
    <w:p w14:paraId="5F3A6C5A" w14:textId="77777777" w:rsidR="00BA78AA" w:rsidRDefault="00BA78AA" w:rsidP="00BA78AA">
      <w:pPr>
        <w:rPr>
          <w:szCs w:val="24"/>
        </w:rPr>
      </w:pPr>
    </w:p>
    <w:p w14:paraId="0E84F284" w14:textId="7851E93F" w:rsidR="00286247" w:rsidRPr="00286247" w:rsidRDefault="00286247" w:rsidP="00286247">
      <w:pPr>
        <w:autoSpaceDE w:val="0"/>
        <w:autoSpaceDN w:val="0"/>
        <w:adjustRightInd w:val="0"/>
        <w:rPr>
          <w:rFonts w:eastAsia="Malgun Gothic"/>
          <w:b/>
          <w:bCs/>
          <w:szCs w:val="24"/>
        </w:rPr>
      </w:pPr>
      <w:r>
        <w:rPr>
          <w:rFonts w:eastAsia="Malgun Gothic"/>
          <w:b/>
          <w:bCs/>
          <w:szCs w:val="24"/>
        </w:rPr>
        <w:br w:type="page"/>
      </w:r>
      <w:r w:rsidRPr="00286247">
        <w:rPr>
          <w:rFonts w:eastAsia="Malgun Gothic"/>
          <w:b/>
          <w:bCs/>
          <w:szCs w:val="24"/>
        </w:rPr>
        <w:lastRenderedPageBreak/>
        <w:t>Course Outline:</w:t>
      </w:r>
    </w:p>
    <w:p w14:paraId="1D586B6D" w14:textId="5CBDCC42" w:rsidR="00286247" w:rsidRPr="00286247" w:rsidRDefault="00286247" w:rsidP="003B3357">
      <w:pPr>
        <w:autoSpaceDE w:val="0"/>
        <w:autoSpaceDN w:val="0"/>
        <w:adjustRightInd w:val="0"/>
        <w:ind w:firstLine="720"/>
        <w:rPr>
          <w:rFonts w:eastAsia="Malgun Gothic"/>
          <w:szCs w:val="24"/>
        </w:rPr>
      </w:pPr>
      <w:r w:rsidRPr="00286247">
        <w:rPr>
          <w:rFonts w:eastAsia="Malgun Gothic"/>
          <w:szCs w:val="24"/>
        </w:rPr>
        <w:t xml:space="preserve">Below is a </w:t>
      </w:r>
      <w:r>
        <w:rPr>
          <w:rFonts w:eastAsia="Malgun Gothic"/>
          <w:szCs w:val="24"/>
        </w:rPr>
        <w:t xml:space="preserve">tentative </w:t>
      </w:r>
      <w:r w:rsidRPr="00286247">
        <w:rPr>
          <w:rFonts w:eastAsia="Malgun Gothic"/>
          <w:szCs w:val="24"/>
        </w:rPr>
        <w:t xml:space="preserve">schedule of the course sessions. </w:t>
      </w:r>
      <w:r>
        <w:rPr>
          <w:rFonts w:eastAsia="Malgun Gothic"/>
          <w:szCs w:val="24"/>
        </w:rPr>
        <w:t>C</w:t>
      </w:r>
      <w:r w:rsidRPr="00286247">
        <w:rPr>
          <w:rFonts w:eastAsia="Malgun Gothic"/>
          <w:szCs w:val="24"/>
        </w:rPr>
        <w:t xml:space="preserve">hanges to the schedule, pre-course work and assignments may be modified over the course of the quarter based on our progress, emergencies, etc. </w:t>
      </w:r>
    </w:p>
    <w:p w14:paraId="641DF449" w14:textId="77777777" w:rsidR="00286247" w:rsidRPr="00286247" w:rsidRDefault="00286247" w:rsidP="00286247">
      <w:pPr>
        <w:autoSpaceDE w:val="0"/>
        <w:autoSpaceDN w:val="0"/>
        <w:adjustRightInd w:val="0"/>
        <w:rPr>
          <w:rFonts w:eastAsia="Malgun Gothic"/>
          <w:szCs w:val="24"/>
        </w:rPr>
      </w:pPr>
    </w:p>
    <w:p w14:paraId="6C317D7E" w14:textId="3ABC5BCD" w:rsidR="00286247" w:rsidRPr="0076378C" w:rsidRDefault="00286247" w:rsidP="00286247">
      <w:pPr>
        <w:autoSpaceDE w:val="0"/>
        <w:autoSpaceDN w:val="0"/>
        <w:adjustRightInd w:val="0"/>
        <w:rPr>
          <w:rFonts w:eastAsia="Malgun Gothic"/>
          <w:szCs w:val="24"/>
        </w:rPr>
      </w:pPr>
      <w:r w:rsidRPr="0076378C">
        <w:rPr>
          <w:rFonts w:eastAsia="Malgun Gothic"/>
          <w:szCs w:val="24"/>
        </w:rPr>
        <w:t>Week 1 (Tuesday,)</w:t>
      </w:r>
    </w:p>
    <w:p w14:paraId="71678C5A" w14:textId="2616ABEB" w:rsidR="00286247" w:rsidRPr="0076378C" w:rsidRDefault="00286247" w:rsidP="0076378C">
      <w:pPr>
        <w:pStyle w:val="ListParagraph"/>
        <w:numPr>
          <w:ilvl w:val="0"/>
          <w:numId w:val="21"/>
        </w:numPr>
        <w:autoSpaceDE w:val="0"/>
        <w:autoSpaceDN w:val="0"/>
        <w:adjustRightInd w:val="0"/>
        <w:contextualSpacing w:val="0"/>
        <w:rPr>
          <w:rFonts w:eastAsia="Malgun Gothic"/>
        </w:rPr>
      </w:pPr>
      <w:r w:rsidRPr="0076378C">
        <w:rPr>
          <w:rFonts w:eastAsia="Malgun Gothic"/>
        </w:rPr>
        <w:t>Course Introduction</w:t>
      </w:r>
    </w:p>
    <w:p w14:paraId="69C5AD8A" w14:textId="77777777" w:rsidR="0076378C" w:rsidRPr="0076378C" w:rsidRDefault="0076378C" w:rsidP="0076378C">
      <w:pPr>
        <w:pStyle w:val="ListParagraph"/>
        <w:numPr>
          <w:ilvl w:val="0"/>
          <w:numId w:val="21"/>
        </w:numPr>
        <w:rPr>
          <w:rFonts w:cs="Arial"/>
        </w:rPr>
      </w:pPr>
      <w:r w:rsidRPr="0076378C">
        <w:rPr>
          <w:rFonts w:cs="Arial"/>
        </w:rPr>
        <w:t>Legal &amp; Ethical Issues?  I thought I was going to be a school counselor, not an attorney!</w:t>
      </w:r>
    </w:p>
    <w:p w14:paraId="6FDFF048" w14:textId="3FC4545D" w:rsidR="0076378C" w:rsidRPr="0076378C" w:rsidRDefault="0076378C" w:rsidP="0076378C">
      <w:pPr>
        <w:numPr>
          <w:ilvl w:val="0"/>
          <w:numId w:val="21"/>
        </w:numPr>
        <w:autoSpaceDE w:val="0"/>
        <w:autoSpaceDN w:val="0"/>
        <w:adjustRightInd w:val="0"/>
        <w:rPr>
          <w:rFonts w:eastAsia="Malgun Gothic"/>
          <w:szCs w:val="24"/>
        </w:rPr>
      </w:pPr>
      <w:r w:rsidRPr="0076378C">
        <w:rPr>
          <w:rFonts w:cs="Arial"/>
          <w:szCs w:val="24"/>
        </w:rPr>
        <w:t>Ethical Decision Making</w:t>
      </w:r>
    </w:p>
    <w:p w14:paraId="3251B4B0" w14:textId="77777777" w:rsidR="0076378C" w:rsidRPr="0076378C" w:rsidRDefault="0076378C" w:rsidP="0076378C">
      <w:pPr>
        <w:autoSpaceDE w:val="0"/>
        <w:autoSpaceDN w:val="0"/>
        <w:adjustRightInd w:val="0"/>
        <w:rPr>
          <w:rFonts w:eastAsia="Malgun Gothic"/>
          <w:szCs w:val="24"/>
        </w:rPr>
      </w:pPr>
    </w:p>
    <w:p w14:paraId="2C805C7F" w14:textId="671AA4D5" w:rsidR="00286247" w:rsidRPr="0076378C" w:rsidRDefault="00286247" w:rsidP="0076378C">
      <w:pPr>
        <w:autoSpaceDE w:val="0"/>
        <w:autoSpaceDN w:val="0"/>
        <w:adjustRightInd w:val="0"/>
        <w:rPr>
          <w:rFonts w:eastAsia="Malgun Gothic"/>
          <w:szCs w:val="24"/>
        </w:rPr>
      </w:pPr>
      <w:r w:rsidRPr="0076378C">
        <w:rPr>
          <w:rFonts w:eastAsia="Malgun Gothic"/>
          <w:szCs w:val="24"/>
        </w:rPr>
        <w:t>Week 2 (Tuesday,)</w:t>
      </w:r>
    </w:p>
    <w:p w14:paraId="1F31DF2A" w14:textId="77777777" w:rsidR="0076378C" w:rsidRPr="0076378C" w:rsidRDefault="0076378C" w:rsidP="0076378C">
      <w:pPr>
        <w:pStyle w:val="ListParagraph"/>
        <w:numPr>
          <w:ilvl w:val="0"/>
          <w:numId w:val="22"/>
        </w:numPr>
        <w:rPr>
          <w:rFonts w:cs="Arial"/>
        </w:rPr>
      </w:pPr>
      <w:r w:rsidRPr="0076378C">
        <w:rPr>
          <w:rFonts w:cs="Arial"/>
        </w:rPr>
        <w:t>Confidentiality &amp; Privileged Communication</w:t>
      </w:r>
    </w:p>
    <w:p w14:paraId="08C1927F" w14:textId="0AB51610" w:rsidR="0076378C" w:rsidRPr="0076378C" w:rsidRDefault="0076378C" w:rsidP="0076378C">
      <w:pPr>
        <w:pStyle w:val="ListParagraph"/>
        <w:numPr>
          <w:ilvl w:val="0"/>
          <w:numId w:val="22"/>
        </w:numPr>
        <w:rPr>
          <w:rFonts w:cs="Arial"/>
        </w:rPr>
      </w:pPr>
      <w:r w:rsidRPr="0076378C">
        <w:rPr>
          <w:rFonts w:cs="Arial"/>
        </w:rPr>
        <w:t xml:space="preserve">Rights of Parents </w:t>
      </w:r>
    </w:p>
    <w:p w14:paraId="2EED381E" w14:textId="77777777" w:rsidR="0076378C" w:rsidRDefault="0076378C" w:rsidP="00286247">
      <w:pPr>
        <w:autoSpaceDE w:val="0"/>
        <w:autoSpaceDN w:val="0"/>
        <w:adjustRightInd w:val="0"/>
        <w:rPr>
          <w:rFonts w:eastAsia="Malgun Gothic"/>
          <w:szCs w:val="24"/>
        </w:rPr>
      </w:pPr>
    </w:p>
    <w:p w14:paraId="7A161E62" w14:textId="601C0B5F" w:rsidR="00286247" w:rsidRPr="0076378C" w:rsidRDefault="00286247" w:rsidP="00286247">
      <w:pPr>
        <w:autoSpaceDE w:val="0"/>
        <w:autoSpaceDN w:val="0"/>
        <w:adjustRightInd w:val="0"/>
        <w:rPr>
          <w:rFonts w:eastAsia="Malgun Gothic"/>
          <w:szCs w:val="24"/>
        </w:rPr>
      </w:pPr>
      <w:r w:rsidRPr="0076378C">
        <w:rPr>
          <w:rFonts w:eastAsia="Malgun Gothic"/>
          <w:szCs w:val="24"/>
        </w:rPr>
        <w:t>Week 3</w:t>
      </w:r>
    </w:p>
    <w:p w14:paraId="76DA4F98" w14:textId="77777777" w:rsidR="003B3357" w:rsidRDefault="0076378C" w:rsidP="003B3357">
      <w:pPr>
        <w:numPr>
          <w:ilvl w:val="0"/>
          <w:numId w:val="23"/>
        </w:numPr>
        <w:rPr>
          <w:rFonts w:cs="Arial"/>
          <w:szCs w:val="24"/>
          <w:lang w:eastAsia="ko-KR"/>
        </w:rPr>
      </w:pPr>
      <w:r w:rsidRPr="0076378C">
        <w:rPr>
          <w:rFonts w:cs="Arial"/>
          <w:szCs w:val="24"/>
        </w:rPr>
        <w:t>Legal &amp; Ethical Implications for Students at Risk</w:t>
      </w:r>
    </w:p>
    <w:p w14:paraId="67D0B547" w14:textId="77777777" w:rsidR="003B3357" w:rsidRPr="003B3357" w:rsidRDefault="0076378C" w:rsidP="003B3357">
      <w:pPr>
        <w:numPr>
          <w:ilvl w:val="1"/>
          <w:numId w:val="23"/>
        </w:numPr>
        <w:rPr>
          <w:rFonts w:cs="Arial"/>
          <w:szCs w:val="24"/>
          <w:lang w:eastAsia="ko-KR"/>
        </w:rPr>
      </w:pPr>
      <w:r w:rsidRPr="003B3357">
        <w:rPr>
          <w:rFonts w:cs="Arial"/>
        </w:rPr>
        <w:t>Child abuse</w:t>
      </w:r>
    </w:p>
    <w:p w14:paraId="6C9ED520" w14:textId="77777777" w:rsidR="003B3357" w:rsidRPr="003B3357" w:rsidRDefault="0076378C" w:rsidP="003B3357">
      <w:pPr>
        <w:numPr>
          <w:ilvl w:val="1"/>
          <w:numId w:val="23"/>
        </w:numPr>
        <w:rPr>
          <w:rFonts w:cs="Arial"/>
          <w:szCs w:val="24"/>
          <w:lang w:eastAsia="ko-KR"/>
        </w:rPr>
      </w:pPr>
      <w:r w:rsidRPr="003B3357">
        <w:rPr>
          <w:rFonts w:cs="Arial"/>
        </w:rPr>
        <w:t xml:space="preserve">Negligence </w:t>
      </w:r>
    </w:p>
    <w:p w14:paraId="1F284A77" w14:textId="100D6315" w:rsidR="0076378C" w:rsidRPr="003B3357" w:rsidRDefault="0076378C" w:rsidP="003B3357">
      <w:pPr>
        <w:numPr>
          <w:ilvl w:val="1"/>
          <w:numId w:val="23"/>
        </w:numPr>
        <w:rPr>
          <w:rFonts w:cs="Arial"/>
          <w:szCs w:val="24"/>
          <w:lang w:eastAsia="ko-KR"/>
        </w:rPr>
      </w:pPr>
      <w:r w:rsidRPr="003B3357">
        <w:rPr>
          <w:rFonts w:cs="Arial"/>
        </w:rPr>
        <w:t>Sexually Active</w:t>
      </w:r>
    </w:p>
    <w:p w14:paraId="6AA1DD2E" w14:textId="77777777" w:rsidR="0076378C" w:rsidRPr="0076378C" w:rsidRDefault="0076378C" w:rsidP="0076378C">
      <w:pPr>
        <w:autoSpaceDE w:val="0"/>
        <w:autoSpaceDN w:val="0"/>
        <w:adjustRightInd w:val="0"/>
        <w:rPr>
          <w:rFonts w:cs="Arial"/>
          <w:szCs w:val="24"/>
        </w:rPr>
      </w:pPr>
    </w:p>
    <w:p w14:paraId="427BEA2F" w14:textId="043265A9" w:rsidR="00286247" w:rsidRPr="0076378C" w:rsidRDefault="00286247" w:rsidP="0076378C">
      <w:pPr>
        <w:autoSpaceDE w:val="0"/>
        <w:autoSpaceDN w:val="0"/>
        <w:adjustRightInd w:val="0"/>
        <w:rPr>
          <w:rFonts w:eastAsia="Malgun Gothic"/>
          <w:szCs w:val="24"/>
        </w:rPr>
      </w:pPr>
      <w:r w:rsidRPr="0076378C">
        <w:rPr>
          <w:rFonts w:eastAsia="Malgun Gothic"/>
          <w:szCs w:val="24"/>
        </w:rPr>
        <w:t>Week 4 (Tuesday,)</w:t>
      </w:r>
    </w:p>
    <w:p w14:paraId="4DADEFEB" w14:textId="77777777" w:rsidR="003B3357" w:rsidRPr="003B3357" w:rsidRDefault="0076378C" w:rsidP="003B3357">
      <w:pPr>
        <w:numPr>
          <w:ilvl w:val="0"/>
          <w:numId w:val="24"/>
        </w:numPr>
        <w:rPr>
          <w:rFonts w:cs="Arial"/>
          <w:szCs w:val="24"/>
        </w:rPr>
      </w:pPr>
      <w:r w:rsidRPr="0076378C">
        <w:rPr>
          <w:szCs w:val="24"/>
        </w:rPr>
        <w:t>Legal &amp; Ethical Implications for Students at Risk</w:t>
      </w:r>
    </w:p>
    <w:p w14:paraId="481D35FD" w14:textId="77777777" w:rsidR="003B3357" w:rsidRPr="003B3357" w:rsidRDefault="0076378C" w:rsidP="003B3357">
      <w:pPr>
        <w:numPr>
          <w:ilvl w:val="1"/>
          <w:numId w:val="24"/>
        </w:numPr>
        <w:rPr>
          <w:rFonts w:cs="Arial"/>
          <w:szCs w:val="24"/>
        </w:rPr>
      </w:pPr>
      <w:r w:rsidRPr="003B3357">
        <w:rPr>
          <w:rFonts w:cs="Arial"/>
        </w:rPr>
        <w:t>Sexual harassment</w:t>
      </w:r>
      <w:r w:rsidRPr="003B3357">
        <w:rPr>
          <w:rFonts w:eastAsia="Malgun Gothic"/>
        </w:rPr>
        <w:t xml:space="preserve"> </w:t>
      </w:r>
    </w:p>
    <w:p w14:paraId="2BECAEB3" w14:textId="77777777" w:rsidR="003B3357" w:rsidRDefault="0076378C" w:rsidP="003B3357">
      <w:pPr>
        <w:numPr>
          <w:ilvl w:val="1"/>
          <w:numId w:val="24"/>
        </w:numPr>
        <w:rPr>
          <w:rFonts w:cs="Arial"/>
          <w:szCs w:val="24"/>
        </w:rPr>
      </w:pPr>
      <w:r w:rsidRPr="003B3357">
        <w:rPr>
          <w:rFonts w:cs="Arial"/>
        </w:rPr>
        <w:t>Bullying</w:t>
      </w:r>
    </w:p>
    <w:p w14:paraId="390B8091" w14:textId="165A9401" w:rsidR="0076378C" w:rsidRPr="003B3357" w:rsidRDefault="0076378C" w:rsidP="003B3357">
      <w:pPr>
        <w:numPr>
          <w:ilvl w:val="1"/>
          <w:numId w:val="24"/>
        </w:numPr>
        <w:rPr>
          <w:rFonts w:cs="Arial"/>
          <w:szCs w:val="24"/>
        </w:rPr>
      </w:pPr>
      <w:r w:rsidRPr="003B3357">
        <w:rPr>
          <w:rFonts w:cs="Arial"/>
          <w:szCs w:val="24"/>
        </w:rPr>
        <w:t>LGBT</w:t>
      </w:r>
      <w:r w:rsidRPr="003B3357">
        <w:rPr>
          <w:rFonts w:eastAsia="Malgun Gothic"/>
          <w:szCs w:val="24"/>
        </w:rPr>
        <w:t xml:space="preserve"> </w:t>
      </w:r>
    </w:p>
    <w:p w14:paraId="2F4E8760" w14:textId="77777777" w:rsidR="0076378C" w:rsidRPr="0076378C" w:rsidRDefault="0076378C" w:rsidP="0076378C">
      <w:pPr>
        <w:autoSpaceDE w:val="0"/>
        <w:autoSpaceDN w:val="0"/>
        <w:adjustRightInd w:val="0"/>
        <w:rPr>
          <w:rFonts w:eastAsia="Malgun Gothic"/>
          <w:szCs w:val="24"/>
        </w:rPr>
      </w:pPr>
    </w:p>
    <w:p w14:paraId="31B70AE4" w14:textId="1C72B58D" w:rsidR="00286247" w:rsidRPr="0076378C" w:rsidRDefault="00286247" w:rsidP="0076378C">
      <w:pPr>
        <w:autoSpaceDE w:val="0"/>
        <w:autoSpaceDN w:val="0"/>
        <w:adjustRightInd w:val="0"/>
        <w:rPr>
          <w:rFonts w:eastAsia="Malgun Gothic"/>
          <w:szCs w:val="24"/>
        </w:rPr>
      </w:pPr>
      <w:r w:rsidRPr="0076378C">
        <w:rPr>
          <w:rFonts w:eastAsia="Malgun Gothic"/>
          <w:szCs w:val="24"/>
        </w:rPr>
        <w:t>Week 5 (Tuesday,)</w:t>
      </w:r>
    </w:p>
    <w:p w14:paraId="05D8A5B6" w14:textId="412798B0" w:rsidR="0076378C" w:rsidRDefault="0076378C" w:rsidP="0076378C">
      <w:pPr>
        <w:numPr>
          <w:ilvl w:val="0"/>
          <w:numId w:val="25"/>
        </w:numPr>
        <w:rPr>
          <w:rFonts w:cs="Arial"/>
          <w:szCs w:val="24"/>
        </w:rPr>
      </w:pPr>
      <w:r w:rsidRPr="0076378C">
        <w:rPr>
          <w:szCs w:val="24"/>
        </w:rPr>
        <w:t>Legal &amp; Ethical Implications for Students at Risk</w:t>
      </w:r>
    </w:p>
    <w:p w14:paraId="27198243" w14:textId="00F42670" w:rsidR="0076378C" w:rsidRDefault="0076378C" w:rsidP="0076378C">
      <w:pPr>
        <w:numPr>
          <w:ilvl w:val="1"/>
          <w:numId w:val="25"/>
        </w:numPr>
        <w:rPr>
          <w:rFonts w:cs="Arial"/>
          <w:szCs w:val="24"/>
        </w:rPr>
      </w:pPr>
      <w:r>
        <w:rPr>
          <w:rFonts w:cs="Arial"/>
          <w:szCs w:val="24"/>
        </w:rPr>
        <w:t>Dating violence</w:t>
      </w:r>
    </w:p>
    <w:p w14:paraId="31735494" w14:textId="67BDE640" w:rsidR="0076378C" w:rsidRPr="0076378C" w:rsidRDefault="0076378C" w:rsidP="0076378C">
      <w:pPr>
        <w:numPr>
          <w:ilvl w:val="1"/>
          <w:numId w:val="25"/>
        </w:numPr>
        <w:rPr>
          <w:rFonts w:cs="Arial"/>
          <w:szCs w:val="24"/>
        </w:rPr>
      </w:pPr>
      <w:r>
        <w:rPr>
          <w:rFonts w:cs="Arial"/>
          <w:szCs w:val="24"/>
        </w:rPr>
        <w:t>Issues related to cyberspace</w:t>
      </w:r>
    </w:p>
    <w:p w14:paraId="64BC3540" w14:textId="77777777" w:rsidR="0076378C" w:rsidRDefault="0076378C" w:rsidP="0076378C">
      <w:pPr>
        <w:autoSpaceDE w:val="0"/>
        <w:autoSpaceDN w:val="0"/>
        <w:adjustRightInd w:val="0"/>
        <w:rPr>
          <w:rFonts w:eastAsia="Malgun Gothic"/>
          <w:szCs w:val="24"/>
        </w:rPr>
      </w:pPr>
    </w:p>
    <w:p w14:paraId="699A1A38" w14:textId="3F654067" w:rsidR="00286247" w:rsidRDefault="00286247" w:rsidP="0076378C">
      <w:pPr>
        <w:autoSpaceDE w:val="0"/>
        <w:autoSpaceDN w:val="0"/>
        <w:adjustRightInd w:val="0"/>
        <w:rPr>
          <w:rFonts w:eastAsia="Malgun Gothic"/>
          <w:szCs w:val="24"/>
        </w:rPr>
      </w:pPr>
      <w:r w:rsidRPr="0076378C">
        <w:rPr>
          <w:rFonts w:eastAsia="Malgun Gothic"/>
          <w:szCs w:val="24"/>
        </w:rPr>
        <w:t>Week 6</w:t>
      </w:r>
    </w:p>
    <w:p w14:paraId="6C0ECBF1" w14:textId="77777777" w:rsidR="0076378C" w:rsidRPr="0076378C" w:rsidRDefault="0076378C" w:rsidP="0076378C">
      <w:pPr>
        <w:numPr>
          <w:ilvl w:val="0"/>
          <w:numId w:val="25"/>
        </w:numPr>
        <w:rPr>
          <w:szCs w:val="24"/>
        </w:rPr>
      </w:pPr>
      <w:r w:rsidRPr="0076378C">
        <w:rPr>
          <w:szCs w:val="24"/>
        </w:rPr>
        <w:t>Legal &amp; Ethical Implications</w:t>
      </w:r>
    </w:p>
    <w:p w14:paraId="2A6492B3" w14:textId="4A434B06" w:rsidR="0076378C" w:rsidRDefault="0076378C" w:rsidP="0076378C">
      <w:pPr>
        <w:numPr>
          <w:ilvl w:val="1"/>
          <w:numId w:val="25"/>
        </w:numPr>
        <w:autoSpaceDE w:val="0"/>
        <w:autoSpaceDN w:val="0"/>
        <w:adjustRightInd w:val="0"/>
        <w:rPr>
          <w:rFonts w:eastAsia="Malgun Gothic"/>
          <w:szCs w:val="24"/>
        </w:rPr>
      </w:pPr>
      <w:r>
        <w:rPr>
          <w:rFonts w:eastAsia="Malgun Gothic"/>
          <w:szCs w:val="24"/>
        </w:rPr>
        <w:t>Record keeping</w:t>
      </w:r>
    </w:p>
    <w:p w14:paraId="269F9AA5" w14:textId="1AC56C7E" w:rsidR="003B3357" w:rsidRPr="003B3357" w:rsidRDefault="0076378C" w:rsidP="003B3357">
      <w:pPr>
        <w:numPr>
          <w:ilvl w:val="1"/>
          <w:numId w:val="25"/>
        </w:numPr>
        <w:autoSpaceDE w:val="0"/>
        <w:autoSpaceDN w:val="0"/>
        <w:adjustRightInd w:val="0"/>
        <w:rPr>
          <w:rFonts w:eastAsia="Malgun Gothic"/>
          <w:szCs w:val="24"/>
        </w:rPr>
      </w:pPr>
      <w:r>
        <w:rPr>
          <w:rFonts w:eastAsia="Malgun Gothic"/>
          <w:szCs w:val="24"/>
        </w:rPr>
        <w:t>Court Appearance</w:t>
      </w:r>
    </w:p>
    <w:p w14:paraId="34E60F8E" w14:textId="2704106F" w:rsidR="0076378C" w:rsidRPr="0076378C" w:rsidRDefault="0076378C" w:rsidP="0076378C">
      <w:pPr>
        <w:rPr>
          <w:szCs w:val="24"/>
        </w:rPr>
      </w:pPr>
    </w:p>
    <w:p w14:paraId="29C69FBF" w14:textId="4759DE60" w:rsidR="00286247" w:rsidRPr="0076378C" w:rsidRDefault="00286247" w:rsidP="00286247">
      <w:pPr>
        <w:autoSpaceDE w:val="0"/>
        <w:autoSpaceDN w:val="0"/>
        <w:adjustRightInd w:val="0"/>
        <w:rPr>
          <w:rFonts w:eastAsia="Malgun Gothic"/>
          <w:szCs w:val="24"/>
        </w:rPr>
      </w:pPr>
      <w:r w:rsidRPr="0076378C">
        <w:rPr>
          <w:rFonts w:eastAsia="Malgun Gothic"/>
          <w:szCs w:val="24"/>
        </w:rPr>
        <w:t>Week 7</w:t>
      </w:r>
    </w:p>
    <w:p w14:paraId="0DBFC9E9" w14:textId="77777777" w:rsidR="0076378C" w:rsidRPr="0076378C" w:rsidRDefault="0076378C" w:rsidP="0076378C">
      <w:pPr>
        <w:pStyle w:val="ListParagraph"/>
        <w:numPr>
          <w:ilvl w:val="0"/>
          <w:numId w:val="20"/>
        </w:numPr>
      </w:pPr>
      <w:r w:rsidRPr="0076378C">
        <w:t>Supervision</w:t>
      </w:r>
    </w:p>
    <w:p w14:paraId="6C93E623" w14:textId="11B19B2E" w:rsidR="00286247" w:rsidRPr="0076378C" w:rsidRDefault="0076378C" w:rsidP="0076378C">
      <w:pPr>
        <w:pStyle w:val="ListParagraph"/>
        <w:autoSpaceDE w:val="0"/>
        <w:autoSpaceDN w:val="0"/>
        <w:adjustRightInd w:val="0"/>
        <w:rPr>
          <w:rFonts w:eastAsia="Malgun Gothic"/>
        </w:rPr>
      </w:pPr>
      <w:r w:rsidRPr="0076378C">
        <w:t>Advocacy</w:t>
      </w:r>
    </w:p>
    <w:p w14:paraId="7E7CC0A7" w14:textId="77777777" w:rsidR="003B3357" w:rsidRDefault="003B3357" w:rsidP="00286247">
      <w:pPr>
        <w:autoSpaceDE w:val="0"/>
        <w:autoSpaceDN w:val="0"/>
        <w:adjustRightInd w:val="0"/>
        <w:rPr>
          <w:rFonts w:eastAsia="Malgun Gothic"/>
          <w:szCs w:val="24"/>
        </w:rPr>
      </w:pPr>
    </w:p>
    <w:p w14:paraId="00F0BCBD" w14:textId="22DFCB08" w:rsidR="00286247" w:rsidRPr="0076378C" w:rsidRDefault="00286247" w:rsidP="00286247">
      <w:pPr>
        <w:autoSpaceDE w:val="0"/>
        <w:autoSpaceDN w:val="0"/>
        <w:adjustRightInd w:val="0"/>
        <w:rPr>
          <w:rFonts w:eastAsia="Malgun Gothic"/>
          <w:szCs w:val="24"/>
        </w:rPr>
      </w:pPr>
      <w:r w:rsidRPr="0076378C">
        <w:rPr>
          <w:rFonts w:eastAsia="Malgun Gothic"/>
          <w:szCs w:val="24"/>
        </w:rPr>
        <w:t>Week 8</w:t>
      </w:r>
    </w:p>
    <w:p w14:paraId="4C822C23" w14:textId="4608512C" w:rsidR="0076378C" w:rsidRPr="0076378C" w:rsidRDefault="0076378C" w:rsidP="003B3357">
      <w:pPr>
        <w:numPr>
          <w:ilvl w:val="0"/>
          <w:numId w:val="20"/>
        </w:numPr>
        <w:rPr>
          <w:rFonts w:ascii="Calibri" w:eastAsia="Malgun Gothic" w:hAnsi="Calibri" w:cs="Calibri"/>
          <w:b/>
          <w:bCs/>
          <w:color w:val="000000"/>
          <w:szCs w:val="24"/>
        </w:rPr>
      </w:pPr>
      <w:r w:rsidRPr="0076378C">
        <w:rPr>
          <w:rFonts w:cs="Arial"/>
          <w:szCs w:val="24"/>
        </w:rPr>
        <w:t>WAC-O: School Counselors and the Washington Administrative Code &amp; Revised Code of</w:t>
      </w:r>
      <w:r w:rsidR="003B3357">
        <w:rPr>
          <w:rFonts w:cs="Arial"/>
          <w:szCs w:val="24"/>
        </w:rPr>
        <w:t xml:space="preserve"> </w:t>
      </w:r>
      <w:r w:rsidRPr="0076378C">
        <w:rPr>
          <w:rFonts w:cs="Arial"/>
          <w:szCs w:val="24"/>
        </w:rPr>
        <w:t>Washington</w:t>
      </w:r>
      <w:r w:rsidRPr="0076378C">
        <w:rPr>
          <w:rFonts w:ascii="Calibri" w:eastAsia="Malgun Gothic" w:hAnsi="Calibri" w:cs="Calibri"/>
          <w:b/>
          <w:bCs/>
          <w:color w:val="000000"/>
          <w:szCs w:val="24"/>
        </w:rPr>
        <w:t xml:space="preserve"> </w:t>
      </w:r>
    </w:p>
    <w:p w14:paraId="04D01707" w14:textId="38E4123B" w:rsidR="00286247" w:rsidRPr="00286247" w:rsidRDefault="0076378C" w:rsidP="00286247">
      <w:pPr>
        <w:jc w:val="center"/>
        <w:rPr>
          <w:rFonts w:ascii="Calibri" w:eastAsia="Malgun Gothic" w:hAnsi="Calibri" w:cs="Calibri"/>
          <w:sz w:val="22"/>
          <w:szCs w:val="22"/>
        </w:rPr>
      </w:pPr>
      <w:r w:rsidRPr="0076378C">
        <w:rPr>
          <w:rFonts w:ascii="Calibri" w:eastAsia="Malgun Gothic" w:hAnsi="Calibri" w:cs="Calibri"/>
          <w:b/>
          <w:bCs/>
          <w:color w:val="000000"/>
          <w:szCs w:val="24"/>
        </w:rPr>
        <w:br w:type="page"/>
      </w:r>
      <w:r w:rsidR="00286247" w:rsidRPr="00286247">
        <w:rPr>
          <w:rFonts w:ascii="Calibri" w:eastAsia="Malgun Gothic" w:hAnsi="Calibri" w:cs="Calibri"/>
          <w:b/>
          <w:bCs/>
          <w:color w:val="000000"/>
          <w:sz w:val="22"/>
          <w:szCs w:val="22"/>
        </w:rPr>
        <w:lastRenderedPageBreak/>
        <w:t>Emergency Preparedness Information</w:t>
      </w:r>
      <w:r w:rsidR="00286247" w:rsidRPr="00286247">
        <w:rPr>
          <w:rStyle w:val="FootnoteReference"/>
          <w:rFonts w:ascii="Calibri" w:eastAsia="Malgun Gothic" w:hAnsi="Calibri" w:cs="Calibri"/>
          <w:sz w:val="22"/>
          <w:szCs w:val="22"/>
        </w:rPr>
        <w:footnoteReference w:id="2"/>
      </w:r>
    </w:p>
    <w:p w14:paraId="3E1022D0" w14:textId="77777777" w:rsidR="00286247" w:rsidRPr="00286247" w:rsidRDefault="00286247" w:rsidP="00286247">
      <w:pPr>
        <w:autoSpaceDE w:val="0"/>
        <w:autoSpaceDN w:val="0"/>
        <w:adjustRightInd w:val="0"/>
        <w:rPr>
          <w:rFonts w:ascii="Calibri" w:eastAsia="Malgun Gothic" w:hAnsi="Calibri" w:cs="Calibri"/>
          <w:b/>
          <w:bCs/>
          <w:color w:val="000000"/>
          <w:sz w:val="22"/>
          <w:szCs w:val="22"/>
        </w:rPr>
      </w:pPr>
    </w:p>
    <w:p w14:paraId="0C14530B" w14:textId="77777777" w:rsidR="00286247" w:rsidRPr="00286247" w:rsidRDefault="00286247" w:rsidP="00286247">
      <w:pPr>
        <w:autoSpaceDE w:val="0"/>
        <w:autoSpaceDN w:val="0"/>
        <w:adjustRightInd w:val="0"/>
        <w:rPr>
          <w:rFonts w:ascii="Calibri" w:eastAsia="Malgun Gothic" w:hAnsi="Calibri" w:cs="Calibri"/>
          <w:b/>
          <w:bCs/>
          <w:color w:val="000000"/>
          <w:sz w:val="22"/>
          <w:szCs w:val="22"/>
        </w:rPr>
      </w:pPr>
      <w:r w:rsidRPr="00286247">
        <w:rPr>
          <w:rFonts w:ascii="Calibri" w:eastAsia="Malgun Gothic" w:hAnsi="Calibri" w:cs="Calibri"/>
          <w:b/>
          <w:bCs/>
          <w:color w:val="000000"/>
          <w:sz w:val="22"/>
          <w:szCs w:val="22"/>
        </w:rPr>
        <w:t>Report an Emergency or Suspicious Activity</w:t>
      </w:r>
    </w:p>
    <w:p w14:paraId="02C2796F" w14:textId="77777777" w:rsidR="00286247" w:rsidRPr="00286247" w:rsidRDefault="00286247" w:rsidP="00286247">
      <w:pPr>
        <w:autoSpaceDE w:val="0"/>
        <w:autoSpaceDN w:val="0"/>
        <w:adjustRightInd w:val="0"/>
        <w:rPr>
          <w:rFonts w:ascii="Calibri" w:eastAsia="Malgun Gothic" w:hAnsi="Calibri" w:cs="Calibri"/>
          <w:color w:val="000000"/>
          <w:sz w:val="22"/>
          <w:szCs w:val="22"/>
        </w:rPr>
      </w:pPr>
      <w:r w:rsidRPr="00286247">
        <w:rPr>
          <w:rFonts w:ascii="Calibri" w:eastAsia="Malgun Gothic" w:hAnsi="Calibri" w:cs="Calibri"/>
          <w:sz w:val="22"/>
          <w:szCs w:val="22"/>
        </w:rPr>
        <w:t xml:space="preserve">Call the Office of Safety and Security (OSS) at 206-281-2911 to report an emergency or suspicious activity. </w:t>
      </w:r>
      <w:r w:rsidRPr="00286247">
        <w:rPr>
          <w:rFonts w:ascii="Calibri" w:eastAsia="Malgun Gothic" w:hAnsi="Calibri" w:cs="Calibri"/>
          <w:sz w:val="22"/>
          <w:szCs w:val="22"/>
          <w:lang w:val="en"/>
        </w:rPr>
        <w:t>SPU Security Officers are trained first responders and will be dispatched to your location.</w:t>
      </w:r>
      <w:r w:rsidRPr="00286247">
        <w:rPr>
          <w:rFonts w:ascii="Calibri" w:eastAsia="Malgun Gothic" w:hAnsi="Calibri" w:cs="Calibri"/>
          <w:sz w:val="22"/>
          <w:szCs w:val="22"/>
        </w:rPr>
        <w:t xml:space="preserve"> If needed, the </w:t>
      </w:r>
      <w:r w:rsidRPr="00286247">
        <w:rPr>
          <w:rFonts w:ascii="Calibri" w:eastAsia="Malgun Gothic" w:hAnsi="Calibri" w:cs="Calibri"/>
          <w:sz w:val="22"/>
          <w:szCs w:val="22"/>
          <w:lang w:val="en"/>
        </w:rPr>
        <w:t>OSS Dispatcher will contact the police and/or fire department with the exact address of the location of the emergency.</w:t>
      </w:r>
    </w:p>
    <w:p w14:paraId="79B93FC8" w14:textId="77777777" w:rsidR="00286247" w:rsidRPr="00286247" w:rsidRDefault="00286247" w:rsidP="00286247">
      <w:pPr>
        <w:autoSpaceDE w:val="0"/>
        <w:autoSpaceDN w:val="0"/>
        <w:adjustRightInd w:val="0"/>
        <w:rPr>
          <w:rFonts w:ascii="Calibri" w:eastAsia="Malgun Gothic" w:hAnsi="Calibri" w:cs="Calibri"/>
          <w:color w:val="000000"/>
          <w:sz w:val="22"/>
          <w:szCs w:val="22"/>
        </w:rPr>
      </w:pPr>
    </w:p>
    <w:p w14:paraId="52D0DF28" w14:textId="77777777" w:rsidR="00286247" w:rsidRPr="00286247" w:rsidRDefault="00286247" w:rsidP="00286247">
      <w:pPr>
        <w:autoSpaceDE w:val="0"/>
        <w:autoSpaceDN w:val="0"/>
        <w:adjustRightInd w:val="0"/>
        <w:rPr>
          <w:rFonts w:ascii="Calibri" w:eastAsia="Malgun Gothic" w:hAnsi="Calibri" w:cs="Calibri"/>
          <w:b/>
          <w:bCs/>
          <w:color w:val="000000"/>
          <w:sz w:val="22"/>
          <w:szCs w:val="22"/>
        </w:rPr>
      </w:pPr>
      <w:r w:rsidRPr="00286247">
        <w:rPr>
          <w:rFonts w:ascii="Calibri" w:eastAsia="Malgun Gothic" w:hAnsi="Calibri" w:cs="Calibri"/>
          <w:b/>
          <w:bCs/>
          <w:color w:val="000000"/>
          <w:sz w:val="22"/>
          <w:szCs w:val="22"/>
        </w:rPr>
        <w:t>SPU‐Alert System</w:t>
      </w:r>
    </w:p>
    <w:p w14:paraId="320DE9E8" w14:textId="77777777" w:rsidR="00286247" w:rsidRPr="00286247" w:rsidRDefault="00286247" w:rsidP="00286247">
      <w:pPr>
        <w:autoSpaceDE w:val="0"/>
        <w:autoSpaceDN w:val="0"/>
        <w:adjustRightInd w:val="0"/>
        <w:rPr>
          <w:rFonts w:ascii="Calibri" w:eastAsia="Malgun Gothic" w:hAnsi="Calibri" w:cs="Calibri"/>
          <w:sz w:val="22"/>
          <w:szCs w:val="22"/>
        </w:rPr>
      </w:pPr>
      <w:r w:rsidRPr="00286247">
        <w:rPr>
          <w:rFonts w:ascii="Calibri" w:eastAsia="Malgun Gothic" w:hAnsi="Calibri" w:cs="Calibri"/>
          <w:sz w:val="22"/>
          <w:szCs w:val="22"/>
        </w:rPr>
        <w:t xml:space="preserve">The SPU-Alert System is SPU’s emergency notification system. It can send information via text messages, emails, electronic reader boards, computer pop-ups (for SPU computers), loudspeakers, and recorded cell phone messages. </w:t>
      </w:r>
      <w:proofErr w:type="gramStart"/>
      <w:r w:rsidRPr="00286247">
        <w:rPr>
          <w:rFonts w:ascii="Calibri" w:eastAsia="Malgun Gothic" w:hAnsi="Calibri" w:cs="Calibri"/>
          <w:sz w:val="22"/>
          <w:szCs w:val="22"/>
        </w:rPr>
        <w:t>In order to</w:t>
      </w:r>
      <w:proofErr w:type="gramEnd"/>
      <w:r w:rsidRPr="00286247">
        <w:rPr>
          <w:rFonts w:ascii="Calibri" w:eastAsia="Malgun Gothic" w:hAnsi="Calibri" w:cs="Calibri"/>
          <w:sz w:val="22"/>
          <w:szCs w:val="22"/>
        </w:rPr>
        <w:t xml:space="preserve"> receive text messages from SPU-Alert, your cell phone number must be entered in the Banner Information System on the web, </w:t>
      </w:r>
      <w:hyperlink r:id="rId9">
        <w:r w:rsidRPr="00286247">
          <w:rPr>
            <w:rStyle w:val="Hyperlink"/>
            <w:rFonts w:ascii="Calibri" w:eastAsia="Malgun Gothic" w:hAnsi="Calibri" w:cs="Calibri"/>
            <w:sz w:val="22"/>
            <w:szCs w:val="22"/>
          </w:rPr>
          <w:t>https://www.spu.edu/banweb/</w:t>
        </w:r>
      </w:hyperlink>
      <w:r w:rsidRPr="00286247">
        <w:rPr>
          <w:rFonts w:ascii="Calibri" w:eastAsia="Malgun Gothic" w:hAnsi="Calibri" w:cs="Calibri"/>
          <w:sz w:val="22"/>
          <w:szCs w:val="22"/>
        </w:rPr>
        <w:t xml:space="preserve">. To check if your number is entered, select the Personal Menu then choose the Emergency Alert System </w:t>
      </w:r>
      <w:proofErr w:type="gramStart"/>
      <w:r w:rsidRPr="00286247">
        <w:rPr>
          <w:rFonts w:ascii="Calibri" w:eastAsia="Malgun Gothic" w:hAnsi="Calibri" w:cs="Calibri"/>
          <w:sz w:val="22"/>
          <w:szCs w:val="22"/>
        </w:rPr>
        <w:t>tab.</w:t>
      </w:r>
      <w:proofErr w:type="gramEnd"/>
      <w:r w:rsidRPr="00286247">
        <w:rPr>
          <w:rFonts w:ascii="Calibri" w:eastAsia="Malgun Gothic" w:hAnsi="Calibri" w:cs="Calibri"/>
          <w:sz w:val="22"/>
          <w:szCs w:val="22"/>
        </w:rPr>
        <w:t xml:space="preserve"> Contact the CIS Help Desk (206-281-2982) if you have questions about entering your personal contact information into the Banner Information System. Emergency announcements may also be made by SPU staff members serving as Building Emergency Coordinators (“BECs”).</w:t>
      </w:r>
    </w:p>
    <w:p w14:paraId="5AD34418" w14:textId="77777777" w:rsidR="00286247" w:rsidRPr="00286247" w:rsidRDefault="00286247" w:rsidP="00286247">
      <w:pPr>
        <w:autoSpaceDE w:val="0"/>
        <w:autoSpaceDN w:val="0"/>
        <w:adjustRightInd w:val="0"/>
        <w:rPr>
          <w:rFonts w:ascii="Calibri" w:eastAsia="Malgun Gothic" w:hAnsi="Calibri" w:cs="Calibri"/>
          <w:b/>
          <w:bCs/>
          <w:color w:val="000000"/>
          <w:sz w:val="22"/>
          <w:szCs w:val="22"/>
        </w:rPr>
      </w:pPr>
    </w:p>
    <w:p w14:paraId="75E82C40" w14:textId="77777777" w:rsidR="00286247" w:rsidRPr="00286247" w:rsidRDefault="00286247" w:rsidP="00286247">
      <w:pPr>
        <w:autoSpaceDE w:val="0"/>
        <w:autoSpaceDN w:val="0"/>
        <w:adjustRightInd w:val="0"/>
        <w:rPr>
          <w:rFonts w:ascii="Calibri" w:eastAsia="Malgun Gothic" w:hAnsi="Calibri" w:cs="Calibri"/>
          <w:b/>
          <w:bCs/>
          <w:color w:val="000000"/>
          <w:sz w:val="22"/>
          <w:szCs w:val="22"/>
        </w:rPr>
      </w:pPr>
      <w:r w:rsidRPr="00286247">
        <w:rPr>
          <w:rFonts w:ascii="Calibri" w:eastAsia="Malgun Gothic" w:hAnsi="Calibri" w:cs="Calibri"/>
          <w:b/>
          <w:bCs/>
          <w:color w:val="000000"/>
          <w:sz w:val="22"/>
          <w:szCs w:val="22"/>
        </w:rPr>
        <w:t>Lockdown / Shelter in Place – General Guidance</w:t>
      </w:r>
    </w:p>
    <w:p w14:paraId="66F683CA" w14:textId="77777777" w:rsidR="00286247" w:rsidRPr="00286247" w:rsidRDefault="00286247" w:rsidP="00286247">
      <w:pPr>
        <w:widowControl w:val="0"/>
        <w:tabs>
          <w:tab w:val="left" w:pos="270"/>
          <w:tab w:val="left" w:pos="720"/>
        </w:tabs>
        <w:rPr>
          <w:rFonts w:ascii="Calibri" w:eastAsia="Malgun Gothic" w:hAnsi="Calibri" w:cs="Calibri"/>
          <w:sz w:val="22"/>
          <w:szCs w:val="22"/>
        </w:rPr>
      </w:pPr>
      <w:r w:rsidRPr="00286247">
        <w:rPr>
          <w:rFonts w:ascii="Calibri" w:eastAsia="Malgun Gothic" w:hAnsi="Calibri" w:cs="Calibri"/>
          <w:sz w:val="22"/>
          <w:szCs w:val="22"/>
        </w:rPr>
        <w:t xml:space="preserve">The University will lock down in response to threats of violence such as a bank robbery or armed intruder on campus. You can assume that all remaining classes and events will be </w:t>
      </w:r>
      <w:proofErr w:type="gramStart"/>
      <w:r w:rsidRPr="00286247">
        <w:rPr>
          <w:rFonts w:ascii="Calibri" w:eastAsia="Malgun Gothic" w:hAnsi="Calibri" w:cs="Calibri"/>
          <w:sz w:val="22"/>
          <w:szCs w:val="22"/>
        </w:rPr>
        <w:t>temporarily suspended</w:t>
      </w:r>
      <w:proofErr w:type="gramEnd"/>
      <w:r w:rsidRPr="00286247">
        <w:rPr>
          <w:rFonts w:ascii="Calibri" w:eastAsia="Malgun Gothic" w:hAnsi="Calibri" w:cs="Calibri"/>
          <w:sz w:val="22"/>
          <w:szCs w:val="22"/>
        </w:rPr>
        <w:t xml:space="preserve"> until the incident is over. Lockdown notifications are sent using the SPU-Alert System.</w:t>
      </w:r>
    </w:p>
    <w:p w14:paraId="1A2AD5FE" w14:textId="77777777" w:rsidR="00286247" w:rsidRPr="00286247" w:rsidRDefault="00286247" w:rsidP="00286247">
      <w:pPr>
        <w:rPr>
          <w:rFonts w:ascii="Calibri" w:eastAsia="Malgun Gothic" w:hAnsi="Calibri" w:cs="Calibri"/>
          <w:sz w:val="22"/>
          <w:szCs w:val="22"/>
          <w:lang w:val="en"/>
        </w:rPr>
      </w:pPr>
    </w:p>
    <w:p w14:paraId="7860438B" w14:textId="77777777" w:rsidR="00286247" w:rsidRPr="00286247" w:rsidRDefault="00286247" w:rsidP="00286247">
      <w:pPr>
        <w:widowControl w:val="0"/>
        <w:tabs>
          <w:tab w:val="left" w:pos="270"/>
          <w:tab w:val="left" w:pos="720"/>
        </w:tabs>
        <w:ind w:left="270"/>
        <w:rPr>
          <w:rFonts w:ascii="Calibri" w:eastAsia="Malgun Gothic" w:hAnsi="Calibri" w:cs="Calibri"/>
          <w:sz w:val="22"/>
          <w:szCs w:val="22"/>
          <w:u w:val="single"/>
        </w:rPr>
      </w:pPr>
      <w:r w:rsidRPr="00286247">
        <w:rPr>
          <w:rFonts w:ascii="Calibri" w:eastAsia="Malgun Gothic" w:hAnsi="Calibri" w:cs="Calibri"/>
          <w:sz w:val="22"/>
          <w:szCs w:val="22"/>
          <w:u w:val="single"/>
        </w:rPr>
        <w:t>If you are in a building at the time of a lockdown and you are NOT in immediate visible danger:</w:t>
      </w:r>
    </w:p>
    <w:p w14:paraId="200C1645" w14:textId="77777777" w:rsidR="00286247" w:rsidRPr="00286247" w:rsidRDefault="00286247" w:rsidP="00286247">
      <w:pPr>
        <w:widowControl w:val="0"/>
        <w:numPr>
          <w:ilvl w:val="0"/>
          <w:numId w:val="13"/>
        </w:numPr>
        <w:tabs>
          <w:tab w:val="left" w:pos="720"/>
        </w:tabs>
        <w:rPr>
          <w:rFonts w:ascii="Calibri" w:eastAsia="Malgun Gothic" w:hAnsi="Calibri" w:cs="Calibri"/>
          <w:sz w:val="22"/>
          <w:szCs w:val="22"/>
        </w:rPr>
      </w:pPr>
      <w:r w:rsidRPr="00286247">
        <w:rPr>
          <w:rFonts w:ascii="Calibri" w:eastAsia="Malgun Gothic" w:hAnsi="Calibri" w:cs="Calibri"/>
          <w:sz w:val="22"/>
          <w:szCs w:val="22"/>
        </w:rPr>
        <w:t>Stay inside and await instruction.</w:t>
      </w:r>
    </w:p>
    <w:p w14:paraId="0ABF28C4" w14:textId="77777777" w:rsidR="00286247" w:rsidRPr="00286247" w:rsidRDefault="00286247" w:rsidP="00286247">
      <w:pPr>
        <w:widowControl w:val="0"/>
        <w:numPr>
          <w:ilvl w:val="0"/>
          <w:numId w:val="13"/>
        </w:numPr>
        <w:tabs>
          <w:tab w:val="left" w:pos="720"/>
        </w:tabs>
        <w:rPr>
          <w:rFonts w:ascii="Calibri" w:eastAsia="Malgun Gothic" w:hAnsi="Calibri" w:cs="Calibri"/>
          <w:sz w:val="22"/>
          <w:szCs w:val="22"/>
        </w:rPr>
      </w:pPr>
      <w:r w:rsidRPr="00286247">
        <w:rPr>
          <w:rFonts w:ascii="Calibri" w:eastAsia="Malgun Gothic" w:hAnsi="Calibri" w:cs="Calibri"/>
          <w:sz w:val="22"/>
          <w:szCs w:val="22"/>
        </w:rPr>
        <w:t>Move to a securable area (such as an office or classroom) and lock the doors and silence your phone.</w:t>
      </w:r>
    </w:p>
    <w:p w14:paraId="628B968E" w14:textId="77777777" w:rsidR="00286247" w:rsidRPr="00286247" w:rsidRDefault="00286247" w:rsidP="00286247">
      <w:pPr>
        <w:widowControl w:val="0"/>
        <w:numPr>
          <w:ilvl w:val="0"/>
          <w:numId w:val="13"/>
        </w:numPr>
        <w:tabs>
          <w:tab w:val="left" w:pos="720"/>
        </w:tabs>
        <w:rPr>
          <w:rFonts w:ascii="Calibri" w:eastAsia="Malgun Gothic" w:hAnsi="Calibri" w:cs="Calibri"/>
          <w:sz w:val="22"/>
          <w:szCs w:val="22"/>
        </w:rPr>
      </w:pPr>
      <w:r w:rsidRPr="00286247">
        <w:rPr>
          <w:rFonts w:ascii="Calibri" w:eastAsia="Malgun Gothic" w:hAnsi="Calibri" w:cs="Calibri"/>
          <w:sz w:val="22"/>
          <w:szCs w:val="22"/>
        </w:rPr>
        <w:t>Close the window coverings then move away from the windows and get low on the floor.</w:t>
      </w:r>
    </w:p>
    <w:p w14:paraId="201BBDFF" w14:textId="77777777" w:rsidR="00286247" w:rsidRPr="00286247" w:rsidRDefault="00286247" w:rsidP="00286247">
      <w:pPr>
        <w:widowControl w:val="0"/>
        <w:numPr>
          <w:ilvl w:val="0"/>
          <w:numId w:val="13"/>
        </w:numPr>
        <w:tabs>
          <w:tab w:val="left" w:pos="720"/>
        </w:tabs>
        <w:rPr>
          <w:rFonts w:ascii="Calibri" w:eastAsia="Malgun Gothic" w:hAnsi="Calibri" w:cs="Calibri"/>
          <w:sz w:val="22"/>
          <w:szCs w:val="22"/>
        </w:rPr>
      </w:pPr>
      <w:r w:rsidRPr="00286247">
        <w:rPr>
          <w:rFonts w:ascii="Calibri" w:eastAsia="Malgun Gothic" w:hAnsi="Calibri" w:cs="Calibri"/>
          <w:sz w:val="22"/>
          <w:szCs w:val="22"/>
        </w:rPr>
        <w:t>Remain in your secure area until further direction or the all clear is given (this notification will be sent via the SPU-Alert System).</w:t>
      </w:r>
    </w:p>
    <w:p w14:paraId="6354B581" w14:textId="77777777" w:rsidR="00286247" w:rsidRPr="00286247" w:rsidRDefault="00286247" w:rsidP="00286247">
      <w:pPr>
        <w:widowControl w:val="0"/>
        <w:tabs>
          <w:tab w:val="left" w:pos="360"/>
          <w:tab w:val="left" w:pos="720"/>
        </w:tabs>
        <w:ind w:left="270"/>
        <w:rPr>
          <w:rFonts w:ascii="Calibri" w:eastAsia="Malgun Gothic" w:hAnsi="Calibri" w:cs="Calibri"/>
          <w:sz w:val="22"/>
          <w:szCs w:val="22"/>
          <w:u w:val="single"/>
        </w:rPr>
      </w:pPr>
      <w:r w:rsidRPr="00286247">
        <w:rPr>
          <w:rFonts w:ascii="Calibri" w:hAnsi="Calibri" w:cs="Calibri"/>
          <w:sz w:val="22"/>
          <w:szCs w:val="22"/>
        </w:rPr>
        <w:br/>
      </w:r>
      <w:r w:rsidRPr="00286247">
        <w:rPr>
          <w:rFonts w:ascii="Calibri" w:eastAsia="Malgun Gothic" w:hAnsi="Calibri" w:cs="Calibri"/>
          <w:sz w:val="22"/>
          <w:szCs w:val="22"/>
          <w:u w:val="single"/>
        </w:rPr>
        <w:t>If you are in a building at the time of a lockdown and you ARE in immediate visible danger:</w:t>
      </w:r>
      <w:r w:rsidRPr="00286247">
        <w:rPr>
          <w:rFonts w:ascii="Calibri" w:eastAsia="Malgun Gothic" w:hAnsi="Calibri" w:cs="Calibri"/>
          <w:sz w:val="22"/>
          <w:szCs w:val="22"/>
        </w:rPr>
        <w:t xml:space="preserve">  Run to escape or hide in a securable area, and plan to defend yourself if necessary.</w:t>
      </w:r>
    </w:p>
    <w:p w14:paraId="43C3F5D9" w14:textId="77777777" w:rsidR="00286247" w:rsidRPr="00286247" w:rsidRDefault="00286247" w:rsidP="00286247">
      <w:pPr>
        <w:widowControl w:val="0"/>
        <w:tabs>
          <w:tab w:val="left" w:pos="360"/>
          <w:tab w:val="left" w:pos="720"/>
        </w:tabs>
        <w:ind w:left="270"/>
        <w:rPr>
          <w:rFonts w:ascii="Calibri" w:eastAsia="Malgun Gothic" w:hAnsi="Calibri" w:cs="Calibri"/>
          <w:sz w:val="22"/>
          <w:szCs w:val="22"/>
          <w:u w:val="single"/>
        </w:rPr>
      </w:pPr>
    </w:p>
    <w:p w14:paraId="4FBB5375" w14:textId="77777777" w:rsidR="00286247" w:rsidRPr="00286247" w:rsidRDefault="00286247" w:rsidP="00286247">
      <w:pPr>
        <w:pStyle w:val="ListParagraph"/>
        <w:numPr>
          <w:ilvl w:val="0"/>
          <w:numId w:val="13"/>
        </w:numPr>
        <w:autoSpaceDE w:val="0"/>
        <w:autoSpaceDN w:val="0"/>
        <w:adjustRightInd w:val="0"/>
        <w:contextualSpacing w:val="0"/>
        <w:rPr>
          <w:rFonts w:ascii="Calibri" w:eastAsia="Malgun Gothic" w:hAnsi="Calibri" w:cs="Calibri"/>
          <w:color w:val="000000"/>
          <w:sz w:val="22"/>
          <w:szCs w:val="22"/>
        </w:rPr>
      </w:pPr>
      <w:r w:rsidRPr="00286247">
        <w:rPr>
          <w:rFonts w:ascii="Calibri" w:eastAsia="Malgun Gothic" w:hAnsi="Calibri" w:cs="Calibri"/>
          <w:sz w:val="22"/>
          <w:szCs w:val="22"/>
          <w:u w:val="single"/>
        </w:rPr>
        <w:t>If you are outside at the time of a lockdown:</w:t>
      </w:r>
      <w:r w:rsidRPr="00286247">
        <w:rPr>
          <w:rFonts w:ascii="Calibri" w:eastAsia="Malgun Gothic" w:hAnsi="Calibri" w:cs="Calibri"/>
          <w:sz w:val="22"/>
          <w:szCs w:val="22"/>
        </w:rPr>
        <w:t xml:space="preserve">  Leave the area and seek safe shelter off campus. Return to campus after the all clear is given (this notification will be sent via the SPU-Alert System).</w:t>
      </w:r>
    </w:p>
    <w:p w14:paraId="607D903C" w14:textId="77777777" w:rsidR="00286247" w:rsidRPr="00286247" w:rsidRDefault="00286247" w:rsidP="00286247">
      <w:pPr>
        <w:autoSpaceDE w:val="0"/>
        <w:autoSpaceDN w:val="0"/>
        <w:adjustRightInd w:val="0"/>
        <w:rPr>
          <w:rFonts w:ascii="Calibri" w:eastAsia="Malgun Gothic" w:hAnsi="Calibri" w:cs="Calibri"/>
          <w:color w:val="000000"/>
          <w:sz w:val="22"/>
          <w:szCs w:val="22"/>
        </w:rPr>
      </w:pPr>
    </w:p>
    <w:p w14:paraId="4C133ABE" w14:textId="77777777" w:rsidR="00286247" w:rsidRPr="00286247" w:rsidRDefault="00286247" w:rsidP="00286247">
      <w:pPr>
        <w:autoSpaceDE w:val="0"/>
        <w:autoSpaceDN w:val="0"/>
        <w:adjustRightInd w:val="0"/>
        <w:rPr>
          <w:rFonts w:ascii="Calibri" w:eastAsia="Malgun Gothic" w:hAnsi="Calibri" w:cs="Calibri"/>
          <w:b/>
          <w:bCs/>
          <w:color w:val="000000"/>
          <w:sz w:val="22"/>
          <w:szCs w:val="22"/>
        </w:rPr>
      </w:pPr>
      <w:r w:rsidRPr="00286247">
        <w:rPr>
          <w:rFonts w:ascii="Calibri" w:eastAsia="Malgun Gothic" w:hAnsi="Calibri" w:cs="Calibri"/>
          <w:b/>
          <w:bCs/>
          <w:color w:val="000000"/>
          <w:sz w:val="22"/>
          <w:szCs w:val="22"/>
        </w:rPr>
        <w:t>Evacuation – General Guidance</w:t>
      </w:r>
    </w:p>
    <w:p w14:paraId="18C168E9" w14:textId="77777777" w:rsidR="00286247" w:rsidRPr="00286247" w:rsidRDefault="00286247" w:rsidP="00286247">
      <w:pPr>
        <w:rPr>
          <w:rFonts w:ascii="Calibri" w:eastAsia="Malgun Gothic" w:hAnsi="Calibri" w:cs="Calibri"/>
          <w:sz w:val="22"/>
          <w:szCs w:val="22"/>
        </w:rPr>
      </w:pPr>
      <w:r w:rsidRPr="00286247">
        <w:rPr>
          <w:rFonts w:ascii="Calibri" w:eastAsia="Malgun Gothic" w:hAnsi="Calibri" w:cs="Calibri"/>
          <w:sz w:val="22"/>
          <w:szCs w:val="22"/>
        </w:rPr>
        <w:t xml:space="preserve">Everyone should evacuate a building if the fire alarm sounds or if a faculty member, a staff member, or the SPU-Alert System instructs building occupants to evacuate.  In an evacuation, gather your personal belongings quickly and safely proceed to the nearest exit. Most classrooms contain a wall plaque or poster on or next to the classroom door showing the evacuation route and the assembly site for the building. Do not use an elevator.  </w:t>
      </w:r>
    </w:p>
    <w:p w14:paraId="4EE27CF9" w14:textId="77777777" w:rsidR="00286247" w:rsidRPr="00286247" w:rsidRDefault="00286247" w:rsidP="00286247">
      <w:pPr>
        <w:rPr>
          <w:rFonts w:ascii="Calibri" w:eastAsia="Malgun Gothic" w:hAnsi="Calibri" w:cs="Calibri"/>
          <w:sz w:val="22"/>
          <w:szCs w:val="22"/>
          <w:lang w:val="en"/>
        </w:rPr>
      </w:pPr>
    </w:p>
    <w:p w14:paraId="61E13D7D" w14:textId="77777777" w:rsidR="00286247" w:rsidRPr="00286247" w:rsidRDefault="00286247" w:rsidP="00286247">
      <w:pPr>
        <w:autoSpaceDE w:val="0"/>
        <w:autoSpaceDN w:val="0"/>
        <w:adjustRightInd w:val="0"/>
        <w:rPr>
          <w:rFonts w:ascii="Calibri" w:eastAsia="Malgun Gothic" w:hAnsi="Calibri" w:cs="Calibri"/>
          <w:b/>
          <w:bCs/>
          <w:color w:val="000000"/>
          <w:sz w:val="22"/>
          <w:szCs w:val="22"/>
        </w:rPr>
      </w:pPr>
      <w:r w:rsidRPr="00286247">
        <w:rPr>
          <w:rFonts w:ascii="Calibri" w:eastAsia="Malgun Gothic" w:hAnsi="Calibri" w:cs="Calibri"/>
          <w:sz w:val="22"/>
          <w:szCs w:val="22"/>
        </w:rPr>
        <w:lastRenderedPageBreak/>
        <w:t>Once you have evacuated the building, proceed to the nearest evacuation assembly location. The “</w:t>
      </w:r>
      <w:r w:rsidRPr="00286247">
        <w:rPr>
          <w:rFonts w:ascii="Calibri" w:eastAsia="Malgun Gothic" w:hAnsi="Calibri" w:cs="Calibri"/>
          <w:i/>
          <w:iCs/>
          <w:sz w:val="22"/>
          <w:szCs w:val="22"/>
        </w:rPr>
        <w:t>Stop. Think. Act.</w:t>
      </w:r>
      <w:r w:rsidRPr="00286247">
        <w:rPr>
          <w:rFonts w:ascii="Calibri" w:eastAsia="Malgun Gothic" w:hAnsi="Calibri" w:cs="Calibri"/>
          <w:sz w:val="22"/>
          <w:szCs w:val="22"/>
        </w:rPr>
        <w:t xml:space="preserve">” booklet posted in each classroom contains a list of assembly sites for each building. The assembly sites are also listed online at: </w:t>
      </w:r>
      <w:hyperlink r:id="rId10">
        <w:r w:rsidRPr="00286247">
          <w:rPr>
            <w:rStyle w:val="Hyperlink"/>
            <w:rFonts w:ascii="Calibri" w:eastAsia="Malgun Gothic" w:hAnsi="Calibri" w:cs="Calibri"/>
            <w:sz w:val="22"/>
            <w:szCs w:val="22"/>
          </w:rPr>
          <w:t>https://emergency.spu.edu/campus-emergency-procedures/evacuation-and-assembly-areas/</w:t>
        </w:r>
      </w:hyperlink>
      <w:r w:rsidRPr="00286247">
        <w:rPr>
          <w:rFonts w:ascii="Calibri" w:eastAsia="Malgun Gothic" w:hAnsi="Calibri" w:cs="Calibri"/>
          <w:sz w:val="22"/>
          <w:szCs w:val="22"/>
        </w:rPr>
        <w:t>.  Check in with your instructor or a BEC (they will be recognizable by their bright orange vests). During emergencies, give each BEC your full cooperation whenever they issue directions.</w:t>
      </w:r>
    </w:p>
    <w:p w14:paraId="1900C6DE" w14:textId="77777777" w:rsidR="00286247" w:rsidRPr="00286247" w:rsidRDefault="00286247" w:rsidP="00286247">
      <w:pPr>
        <w:autoSpaceDE w:val="0"/>
        <w:autoSpaceDN w:val="0"/>
        <w:adjustRightInd w:val="0"/>
        <w:rPr>
          <w:rFonts w:ascii="Calibri" w:eastAsia="Malgun Gothic" w:hAnsi="Calibri" w:cs="Calibri"/>
          <w:b/>
          <w:bCs/>
          <w:color w:val="000000"/>
          <w:sz w:val="22"/>
          <w:szCs w:val="22"/>
        </w:rPr>
      </w:pPr>
    </w:p>
    <w:p w14:paraId="4DDA000D" w14:textId="77777777" w:rsidR="00286247" w:rsidRPr="00286247" w:rsidRDefault="00286247" w:rsidP="00286247">
      <w:pPr>
        <w:autoSpaceDE w:val="0"/>
        <w:autoSpaceDN w:val="0"/>
        <w:adjustRightInd w:val="0"/>
        <w:rPr>
          <w:rFonts w:ascii="Calibri" w:eastAsia="Malgun Gothic" w:hAnsi="Calibri" w:cs="Calibri"/>
          <w:b/>
          <w:bCs/>
          <w:color w:val="000000"/>
          <w:sz w:val="22"/>
          <w:szCs w:val="22"/>
        </w:rPr>
      </w:pPr>
      <w:r w:rsidRPr="00286247">
        <w:rPr>
          <w:rFonts w:ascii="Calibri" w:eastAsia="Malgun Gothic" w:hAnsi="Calibri" w:cs="Calibri"/>
          <w:b/>
          <w:bCs/>
          <w:color w:val="000000"/>
          <w:sz w:val="22"/>
          <w:szCs w:val="22"/>
        </w:rPr>
        <w:t>Additional Information</w:t>
      </w:r>
    </w:p>
    <w:p w14:paraId="3F40BE8D" w14:textId="77777777" w:rsidR="00286247" w:rsidRPr="00286247" w:rsidRDefault="00286247" w:rsidP="00286247">
      <w:pPr>
        <w:rPr>
          <w:rFonts w:ascii="Calibri" w:eastAsia="Malgun Gothic" w:hAnsi="Calibri" w:cs="Calibri"/>
          <w:sz w:val="22"/>
          <w:szCs w:val="22"/>
        </w:rPr>
      </w:pPr>
      <w:r w:rsidRPr="00286247">
        <w:rPr>
          <w:rFonts w:ascii="Calibri" w:eastAsia="Malgun Gothic" w:hAnsi="Calibri" w:cs="Calibri"/>
          <w:sz w:val="22"/>
          <w:szCs w:val="22"/>
        </w:rPr>
        <w:t xml:space="preserve">Additional information about emergency preparedness can be found on the SPU website at </w:t>
      </w:r>
      <w:hyperlink r:id="rId11">
        <w:r w:rsidRPr="00286247">
          <w:rPr>
            <w:rStyle w:val="Hyperlink"/>
            <w:rFonts w:ascii="Calibri" w:eastAsia="Malgun Gothic" w:hAnsi="Calibri" w:cs="Calibri"/>
            <w:sz w:val="22"/>
            <w:szCs w:val="22"/>
          </w:rPr>
          <w:t>https://emergency.spu.edu/</w:t>
        </w:r>
      </w:hyperlink>
      <w:r w:rsidRPr="00286247">
        <w:rPr>
          <w:rFonts w:ascii="Calibri" w:eastAsia="Malgun Gothic" w:hAnsi="Calibri" w:cs="Calibri"/>
          <w:sz w:val="22"/>
          <w:szCs w:val="22"/>
        </w:rPr>
        <w:t xml:space="preserve">. </w:t>
      </w:r>
      <w:r w:rsidRPr="00286247">
        <w:rPr>
          <w:rFonts w:ascii="Calibri" w:eastAsia="Malgun Gothic" w:hAnsi="Calibri" w:cs="Calibri"/>
          <w:b/>
          <w:bCs/>
          <w:sz w:val="22"/>
          <w:szCs w:val="22"/>
        </w:rPr>
        <w:t xml:space="preserve"> </w:t>
      </w:r>
    </w:p>
    <w:p w14:paraId="5F5B95D4" w14:textId="77777777" w:rsidR="00BA78AA" w:rsidRPr="00286247" w:rsidRDefault="00BA78AA" w:rsidP="00BA78AA">
      <w:pPr>
        <w:spacing w:line="276" w:lineRule="auto"/>
        <w:rPr>
          <w:sz w:val="20"/>
        </w:rPr>
      </w:pPr>
    </w:p>
    <w:p w14:paraId="578FDDC0" w14:textId="77777777" w:rsidR="00BA78AA" w:rsidRPr="00286247" w:rsidRDefault="00BA78AA" w:rsidP="00BA78AA">
      <w:pPr>
        <w:ind w:left="630"/>
        <w:rPr>
          <w:i/>
          <w:sz w:val="22"/>
          <w:szCs w:val="22"/>
        </w:rPr>
      </w:pPr>
    </w:p>
    <w:p w14:paraId="453AF2A1" w14:textId="77777777" w:rsidR="00BA78AA" w:rsidRPr="00286247" w:rsidRDefault="00BA78AA" w:rsidP="00BA78AA">
      <w:pPr>
        <w:spacing w:line="276" w:lineRule="auto"/>
      </w:pPr>
    </w:p>
    <w:sectPr w:rsidR="00BA78AA" w:rsidRPr="00286247" w:rsidSect="00742143">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DFFD" w14:textId="77777777" w:rsidR="009F3B24" w:rsidRDefault="009F3B24">
      <w:r>
        <w:separator/>
      </w:r>
    </w:p>
  </w:endnote>
  <w:endnote w:type="continuationSeparator" w:id="0">
    <w:p w14:paraId="2408F766" w14:textId="77777777" w:rsidR="009F3B24" w:rsidRDefault="009F3B24">
      <w:r>
        <w:continuationSeparator/>
      </w:r>
    </w:p>
  </w:endnote>
  <w:endnote w:type="continuationNotice" w:id="1">
    <w:p w14:paraId="53657109" w14:textId="77777777" w:rsidR="009F3B24" w:rsidRDefault="009F3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8EEF" w14:textId="77777777" w:rsidR="009F3B24" w:rsidRDefault="009F3B24">
      <w:r>
        <w:separator/>
      </w:r>
    </w:p>
  </w:footnote>
  <w:footnote w:type="continuationSeparator" w:id="0">
    <w:p w14:paraId="64F207B2" w14:textId="77777777" w:rsidR="009F3B24" w:rsidRDefault="009F3B24">
      <w:r>
        <w:continuationSeparator/>
      </w:r>
    </w:p>
  </w:footnote>
  <w:footnote w:type="continuationNotice" w:id="1">
    <w:p w14:paraId="00D7506F" w14:textId="77777777" w:rsidR="009F3B24" w:rsidRDefault="009F3B24"/>
  </w:footnote>
  <w:footnote w:id="2">
    <w:p w14:paraId="31DAFA2B" w14:textId="77777777" w:rsidR="00286247" w:rsidRPr="00286247" w:rsidRDefault="00286247" w:rsidP="00286247">
      <w:pPr>
        <w:pStyle w:val="FootnoteText"/>
        <w:rPr>
          <w:rFonts w:ascii="Calibri" w:hAnsi="Calibri" w:cs="Calibri"/>
        </w:rPr>
      </w:pPr>
      <w:r>
        <w:rPr>
          <w:rStyle w:val="FootnoteReference"/>
        </w:rPr>
        <w:footnoteRef/>
      </w:r>
      <w:r>
        <w:t xml:space="preserve"> </w:t>
      </w:r>
      <w:r w:rsidRPr="00286247">
        <w:rPr>
          <w:rFonts w:ascii="Calibri" w:hAnsi="Calibri" w:cs="Calibri"/>
        </w:rPr>
        <w:t>This section is official language from the University’s Risk Management Department (8/26/2019) – Do not edit. You can include in your syllabus or post as a separate document with your syllabus)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7A78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0D37EF"/>
    <w:multiLevelType w:val="hybridMultilevel"/>
    <w:tmpl w:val="4EB60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57AD1"/>
    <w:multiLevelType w:val="hybridMultilevel"/>
    <w:tmpl w:val="CF9C1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E0ABA"/>
    <w:multiLevelType w:val="hybridMultilevel"/>
    <w:tmpl w:val="7C1A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F4FC8"/>
    <w:multiLevelType w:val="hybridMultilevel"/>
    <w:tmpl w:val="DCD8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10FD"/>
    <w:multiLevelType w:val="hybridMultilevel"/>
    <w:tmpl w:val="C6D2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D68EA"/>
    <w:multiLevelType w:val="hybridMultilevel"/>
    <w:tmpl w:val="C97E8F32"/>
    <w:lvl w:ilvl="0" w:tplc="097EA0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42A18"/>
    <w:multiLevelType w:val="hybridMultilevel"/>
    <w:tmpl w:val="05C0D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C7592A"/>
    <w:multiLevelType w:val="hybridMultilevel"/>
    <w:tmpl w:val="E2243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80185"/>
    <w:multiLevelType w:val="hybridMultilevel"/>
    <w:tmpl w:val="903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11509"/>
    <w:multiLevelType w:val="hybridMultilevel"/>
    <w:tmpl w:val="7EAC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F48FD"/>
    <w:multiLevelType w:val="hybridMultilevel"/>
    <w:tmpl w:val="7FAEA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721EB9"/>
    <w:multiLevelType w:val="hybridMultilevel"/>
    <w:tmpl w:val="8DB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D240F"/>
    <w:multiLevelType w:val="hybridMultilevel"/>
    <w:tmpl w:val="874CD550"/>
    <w:lvl w:ilvl="0" w:tplc="6538A788">
      <w:start w:val="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56E36"/>
    <w:multiLevelType w:val="hybridMultilevel"/>
    <w:tmpl w:val="B3FE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076F2"/>
    <w:multiLevelType w:val="hybridMultilevel"/>
    <w:tmpl w:val="D42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44EBB"/>
    <w:multiLevelType w:val="hybridMultilevel"/>
    <w:tmpl w:val="DEB6A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20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AE018A"/>
    <w:multiLevelType w:val="singleLevel"/>
    <w:tmpl w:val="0409000F"/>
    <w:lvl w:ilvl="0">
      <w:start w:val="1"/>
      <w:numFmt w:val="decimal"/>
      <w:lvlText w:val="%1."/>
      <w:legacy w:legacy="1" w:legacySpace="0" w:legacyIndent="360"/>
      <w:lvlJc w:val="left"/>
      <w:pPr>
        <w:ind w:left="360" w:hanging="360"/>
      </w:pPr>
    </w:lvl>
  </w:abstractNum>
  <w:abstractNum w:abstractNumId="20" w15:restartNumberingAfterBreak="0">
    <w:nsid w:val="79E349DD"/>
    <w:multiLevelType w:val="singleLevel"/>
    <w:tmpl w:val="0409000F"/>
    <w:lvl w:ilvl="0">
      <w:start w:val="1"/>
      <w:numFmt w:val="decimal"/>
      <w:lvlText w:val="%1."/>
      <w:legacy w:legacy="1" w:legacySpace="0" w:legacyIndent="360"/>
      <w:lvlJc w:val="left"/>
      <w:pPr>
        <w:ind w:left="360" w:hanging="360"/>
      </w:pPr>
    </w:lvl>
  </w:abstractNum>
  <w:num w:numId="1" w16cid:durableId="1172062938">
    <w:abstractNumId w:val="0"/>
  </w:num>
  <w:num w:numId="2" w16cid:durableId="139843443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14592625">
    <w:abstractNumId w:val="19"/>
  </w:num>
  <w:num w:numId="4" w16cid:durableId="1520509577">
    <w:abstractNumId w:val="19"/>
    <w:lvlOverride w:ilvl="0">
      <w:lvl w:ilvl="0">
        <w:start w:val="1"/>
        <w:numFmt w:val="decimal"/>
        <w:lvlText w:val="%1."/>
        <w:legacy w:legacy="1" w:legacySpace="0" w:legacyIndent="360"/>
        <w:lvlJc w:val="left"/>
        <w:pPr>
          <w:ind w:left="360" w:hanging="360"/>
        </w:pPr>
      </w:lvl>
    </w:lvlOverride>
  </w:num>
  <w:num w:numId="5" w16cid:durableId="1663073779">
    <w:abstractNumId w:val="19"/>
    <w:lvlOverride w:ilvl="0">
      <w:lvl w:ilvl="0">
        <w:start w:val="1"/>
        <w:numFmt w:val="decimal"/>
        <w:lvlText w:val="%1."/>
        <w:legacy w:legacy="1" w:legacySpace="0" w:legacyIndent="360"/>
        <w:lvlJc w:val="left"/>
        <w:pPr>
          <w:ind w:left="360" w:hanging="360"/>
        </w:pPr>
      </w:lvl>
    </w:lvlOverride>
  </w:num>
  <w:num w:numId="6" w16cid:durableId="480002752">
    <w:abstractNumId w:val="19"/>
    <w:lvlOverride w:ilvl="0">
      <w:lvl w:ilvl="0">
        <w:start w:val="1"/>
        <w:numFmt w:val="decimal"/>
        <w:lvlText w:val="%1."/>
        <w:legacy w:legacy="1" w:legacySpace="0" w:legacyIndent="360"/>
        <w:lvlJc w:val="left"/>
        <w:pPr>
          <w:ind w:left="360" w:hanging="360"/>
        </w:pPr>
      </w:lvl>
    </w:lvlOverride>
  </w:num>
  <w:num w:numId="7" w16cid:durableId="515071998">
    <w:abstractNumId w:val="19"/>
    <w:lvlOverride w:ilvl="0">
      <w:lvl w:ilvl="0">
        <w:start w:val="1"/>
        <w:numFmt w:val="decimal"/>
        <w:lvlText w:val="%1."/>
        <w:legacy w:legacy="1" w:legacySpace="0" w:legacyIndent="360"/>
        <w:lvlJc w:val="left"/>
        <w:pPr>
          <w:ind w:left="360" w:hanging="360"/>
        </w:pPr>
      </w:lvl>
    </w:lvlOverride>
  </w:num>
  <w:num w:numId="8" w16cid:durableId="2076127618">
    <w:abstractNumId w:val="20"/>
  </w:num>
  <w:num w:numId="9" w16cid:durableId="737441989">
    <w:abstractNumId w:val="4"/>
  </w:num>
  <w:num w:numId="10" w16cid:durableId="2126582604">
    <w:abstractNumId w:val="18"/>
  </w:num>
  <w:num w:numId="11" w16cid:durableId="205918327">
    <w:abstractNumId w:val="7"/>
  </w:num>
  <w:num w:numId="12" w16cid:durableId="484392824">
    <w:abstractNumId w:val="14"/>
  </w:num>
  <w:num w:numId="13" w16cid:durableId="934098257">
    <w:abstractNumId w:val="16"/>
  </w:num>
  <w:num w:numId="14" w16cid:durableId="396513762">
    <w:abstractNumId w:val="13"/>
  </w:num>
  <w:num w:numId="15" w16cid:durableId="1579092901">
    <w:abstractNumId w:val="15"/>
  </w:num>
  <w:num w:numId="16" w16cid:durableId="1229925531">
    <w:abstractNumId w:val="12"/>
  </w:num>
  <w:num w:numId="17" w16cid:durableId="1627810855">
    <w:abstractNumId w:val="8"/>
  </w:num>
  <w:num w:numId="18" w16cid:durableId="683481225">
    <w:abstractNumId w:val="2"/>
  </w:num>
  <w:num w:numId="19" w16cid:durableId="2062365484">
    <w:abstractNumId w:val="11"/>
  </w:num>
  <w:num w:numId="20" w16cid:durableId="734090588">
    <w:abstractNumId w:val="10"/>
  </w:num>
  <w:num w:numId="21" w16cid:durableId="1373963291">
    <w:abstractNumId w:val="5"/>
  </w:num>
  <w:num w:numId="22" w16cid:durableId="1269970954">
    <w:abstractNumId w:val="6"/>
  </w:num>
  <w:num w:numId="23" w16cid:durableId="1105534631">
    <w:abstractNumId w:val="9"/>
  </w:num>
  <w:num w:numId="24" w16cid:durableId="231276604">
    <w:abstractNumId w:val="3"/>
  </w:num>
  <w:num w:numId="25" w16cid:durableId="79039413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WyMLQ0tLQ0NzW0NDBR0lEKTi0uzszPAymwrAUAwE7elCwAAAA="/>
  </w:docVars>
  <w:rsids>
    <w:rsidRoot w:val="00103AFF"/>
    <w:rsid w:val="00001EF3"/>
    <w:rsid w:val="00020566"/>
    <w:rsid w:val="000373D3"/>
    <w:rsid w:val="000448CC"/>
    <w:rsid w:val="00047D15"/>
    <w:rsid w:val="0005282E"/>
    <w:rsid w:val="00075B0F"/>
    <w:rsid w:val="000811FF"/>
    <w:rsid w:val="00095148"/>
    <w:rsid w:val="000A09C7"/>
    <w:rsid w:val="000A1EE6"/>
    <w:rsid w:val="000B2163"/>
    <w:rsid w:val="000B4734"/>
    <w:rsid w:val="000C4455"/>
    <w:rsid w:val="000F284D"/>
    <w:rsid w:val="00103AFF"/>
    <w:rsid w:val="0010512F"/>
    <w:rsid w:val="0010525A"/>
    <w:rsid w:val="00110F6E"/>
    <w:rsid w:val="00117CE2"/>
    <w:rsid w:val="00123793"/>
    <w:rsid w:val="00131EE5"/>
    <w:rsid w:val="00131EED"/>
    <w:rsid w:val="00135EA4"/>
    <w:rsid w:val="00147128"/>
    <w:rsid w:val="00156725"/>
    <w:rsid w:val="0016791C"/>
    <w:rsid w:val="00174B35"/>
    <w:rsid w:val="00174FFB"/>
    <w:rsid w:val="00182358"/>
    <w:rsid w:val="001A26C0"/>
    <w:rsid w:val="001A334E"/>
    <w:rsid w:val="001A70EE"/>
    <w:rsid w:val="001B5A46"/>
    <w:rsid w:val="001C1DBC"/>
    <w:rsid w:val="001C3C3D"/>
    <w:rsid w:val="001C4187"/>
    <w:rsid w:val="001C6893"/>
    <w:rsid w:val="001D3178"/>
    <w:rsid w:val="001D5B65"/>
    <w:rsid w:val="001F076A"/>
    <w:rsid w:val="001F08C1"/>
    <w:rsid w:val="001F154C"/>
    <w:rsid w:val="001F4978"/>
    <w:rsid w:val="0020371C"/>
    <w:rsid w:val="00226DBB"/>
    <w:rsid w:val="00231288"/>
    <w:rsid w:val="00233027"/>
    <w:rsid w:val="00237276"/>
    <w:rsid w:val="002507C9"/>
    <w:rsid w:val="00250DC5"/>
    <w:rsid w:val="00251AE6"/>
    <w:rsid w:val="002650DC"/>
    <w:rsid w:val="00267358"/>
    <w:rsid w:val="002726B3"/>
    <w:rsid w:val="00274E24"/>
    <w:rsid w:val="00280328"/>
    <w:rsid w:val="00286247"/>
    <w:rsid w:val="00292546"/>
    <w:rsid w:val="00294A75"/>
    <w:rsid w:val="00295673"/>
    <w:rsid w:val="002A185C"/>
    <w:rsid w:val="002B148A"/>
    <w:rsid w:val="002C6763"/>
    <w:rsid w:val="002D03C7"/>
    <w:rsid w:val="002D7FD0"/>
    <w:rsid w:val="002E0918"/>
    <w:rsid w:val="002E185C"/>
    <w:rsid w:val="00302DAF"/>
    <w:rsid w:val="00302FDD"/>
    <w:rsid w:val="003130D5"/>
    <w:rsid w:val="003230D9"/>
    <w:rsid w:val="0032360C"/>
    <w:rsid w:val="00331466"/>
    <w:rsid w:val="00331D14"/>
    <w:rsid w:val="003321A7"/>
    <w:rsid w:val="003447DC"/>
    <w:rsid w:val="003636FA"/>
    <w:rsid w:val="00372413"/>
    <w:rsid w:val="00383615"/>
    <w:rsid w:val="0038657E"/>
    <w:rsid w:val="0038684C"/>
    <w:rsid w:val="003948F4"/>
    <w:rsid w:val="003A014E"/>
    <w:rsid w:val="003A3637"/>
    <w:rsid w:val="003A40C3"/>
    <w:rsid w:val="003A6C98"/>
    <w:rsid w:val="003B078A"/>
    <w:rsid w:val="003B3357"/>
    <w:rsid w:val="003B407F"/>
    <w:rsid w:val="003C052D"/>
    <w:rsid w:val="003E0F96"/>
    <w:rsid w:val="003E453A"/>
    <w:rsid w:val="003F4B59"/>
    <w:rsid w:val="003F54F9"/>
    <w:rsid w:val="004146C2"/>
    <w:rsid w:val="00414F27"/>
    <w:rsid w:val="00430377"/>
    <w:rsid w:val="004327BA"/>
    <w:rsid w:val="004426DF"/>
    <w:rsid w:val="004439FB"/>
    <w:rsid w:val="004457F3"/>
    <w:rsid w:val="00451D1B"/>
    <w:rsid w:val="0045343C"/>
    <w:rsid w:val="00454838"/>
    <w:rsid w:val="004910F2"/>
    <w:rsid w:val="004914A0"/>
    <w:rsid w:val="004A4436"/>
    <w:rsid w:val="004B0716"/>
    <w:rsid w:val="004C6988"/>
    <w:rsid w:val="004C7A1C"/>
    <w:rsid w:val="004D0CB1"/>
    <w:rsid w:val="004E2747"/>
    <w:rsid w:val="004E4AEE"/>
    <w:rsid w:val="004F5634"/>
    <w:rsid w:val="004F666D"/>
    <w:rsid w:val="0051567D"/>
    <w:rsid w:val="005158FF"/>
    <w:rsid w:val="0052468D"/>
    <w:rsid w:val="00533555"/>
    <w:rsid w:val="005404CF"/>
    <w:rsid w:val="00550656"/>
    <w:rsid w:val="005621F5"/>
    <w:rsid w:val="00563DC6"/>
    <w:rsid w:val="005661D6"/>
    <w:rsid w:val="00571D83"/>
    <w:rsid w:val="00576BC8"/>
    <w:rsid w:val="00581061"/>
    <w:rsid w:val="005858FF"/>
    <w:rsid w:val="005870F6"/>
    <w:rsid w:val="00593CC7"/>
    <w:rsid w:val="005B3A91"/>
    <w:rsid w:val="005C07E8"/>
    <w:rsid w:val="005C0E36"/>
    <w:rsid w:val="005C4503"/>
    <w:rsid w:val="005C6DAC"/>
    <w:rsid w:val="005C7317"/>
    <w:rsid w:val="005C7E1F"/>
    <w:rsid w:val="005E0ADF"/>
    <w:rsid w:val="005E5FB3"/>
    <w:rsid w:val="005F0DE2"/>
    <w:rsid w:val="00603C11"/>
    <w:rsid w:val="00604843"/>
    <w:rsid w:val="0060577C"/>
    <w:rsid w:val="00613707"/>
    <w:rsid w:val="0063447E"/>
    <w:rsid w:val="00640F15"/>
    <w:rsid w:val="0064268D"/>
    <w:rsid w:val="0065402B"/>
    <w:rsid w:val="006542E6"/>
    <w:rsid w:val="00656E07"/>
    <w:rsid w:val="00673A83"/>
    <w:rsid w:val="00677D15"/>
    <w:rsid w:val="0069281C"/>
    <w:rsid w:val="00696205"/>
    <w:rsid w:val="006A74D4"/>
    <w:rsid w:val="006B3BB1"/>
    <w:rsid w:val="006C062A"/>
    <w:rsid w:val="006C6120"/>
    <w:rsid w:val="006D5DC3"/>
    <w:rsid w:val="006E12FF"/>
    <w:rsid w:val="006F1723"/>
    <w:rsid w:val="006F4F9C"/>
    <w:rsid w:val="00717707"/>
    <w:rsid w:val="00720D33"/>
    <w:rsid w:val="0072359B"/>
    <w:rsid w:val="00723A94"/>
    <w:rsid w:val="00725D30"/>
    <w:rsid w:val="00735F1A"/>
    <w:rsid w:val="007402D3"/>
    <w:rsid w:val="0074117E"/>
    <w:rsid w:val="00742143"/>
    <w:rsid w:val="00750700"/>
    <w:rsid w:val="00752FDC"/>
    <w:rsid w:val="00753FF7"/>
    <w:rsid w:val="00760287"/>
    <w:rsid w:val="00760CEA"/>
    <w:rsid w:val="0076378C"/>
    <w:rsid w:val="00770DCB"/>
    <w:rsid w:val="00782BDD"/>
    <w:rsid w:val="00783CCE"/>
    <w:rsid w:val="007854FD"/>
    <w:rsid w:val="0078620E"/>
    <w:rsid w:val="00796622"/>
    <w:rsid w:val="007A6604"/>
    <w:rsid w:val="007B00B7"/>
    <w:rsid w:val="007B3078"/>
    <w:rsid w:val="007B36C5"/>
    <w:rsid w:val="007B41A4"/>
    <w:rsid w:val="007C2136"/>
    <w:rsid w:val="007C36FC"/>
    <w:rsid w:val="007C7C89"/>
    <w:rsid w:val="007E10A8"/>
    <w:rsid w:val="007F732D"/>
    <w:rsid w:val="00805B33"/>
    <w:rsid w:val="00820C9F"/>
    <w:rsid w:val="008253EB"/>
    <w:rsid w:val="008343F8"/>
    <w:rsid w:val="008346A4"/>
    <w:rsid w:val="00835B5C"/>
    <w:rsid w:val="00836515"/>
    <w:rsid w:val="00836AD6"/>
    <w:rsid w:val="00841257"/>
    <w:rsid w:val="00841358"/>
    <w:rsid w:val="008439F5"/>
    <w:rsid w:val="00843B1E"/>
    <w:rsid w:val="00846DD5"/>
    <w:rsid w:val="00850BE5"/>
    <w:rsid w:val="00852966"/>
    <w:rsid w:val="00867BD3"/>
    <w:rsid w:val="00877F64"/>
    <w:rsid w:val="00885A15"/>
    <w:rsid w:val="00894EFB"/>
    <w:rsid w:val="008C74E8"/>
    <w:rsid w:val="008D7A09"/>
    <w:rsid w:val="008E4815"/>
    <w:rsid w:val="008F70BE"/>
    <w:rsid w:val="00901B60"/>
    <w:rsid w:val="0090684B"/>
    <w:rsid w:val="009162D6"/>
    <w:rsid w:val="00921F7F"/>
    <w:rsid w:val="0092791D"/>
    <w:rsid w:val="00935CC0"/>
    <w:rsid w:val="00940F7A"/>
    <w:rsid w:val="009442F7"/>
    <w:rsid w:val="009601AA"/>
    <w:rsid w:val="009835C9"/>
    <w:rsid w:val="00992126"/>
    <w:rsid w:val="009A28A4"/>
    <w:rsid w:val="009A6BBC"/>
    <w:rsid w:val="009B48EB"/>
    <w:rsid w:val="009B5E16"/>
    <w:rsid w:val="009D0CBD"/>
    <w:rsid w:val="009D6354"/>
    <w:rsid w:val="009E1A2A"/>
    <w:rsid w:val="009E4372"/>
    <w:rsid w:val="009F0890"/>
    <w:rsid w:val="009F26FD"/>
    <w:rsid w:val="009F2F99"/>
    <w:rsid w:val="009F3B24"/>
    <w:rsid w:val="009F3B94"/>
    <w:rsid w:val="009F5AC9"/>
    <w:rsid w:val="00A01E77"/>
    <w:rsid w:val="00A02944"/>
    <w:rsid w:val="00A04E5B"/>
    <w:rsid w:val="00A1277A"/>
    <w:rsid w:val="00A14897"/>
    <w:rsid w:val="00A15464"/>
    <w:rsid w:val="00A1612E"/>
    <w:rsid w:val="00A17B4D"/>
    <w:rsid w:val="00A25D10"/>
    <w:rsid w:val="00A2628C"/>
    <w:rsid w:val="00A33455"/>
    <w:rsid w:val="00A578A7"/>
    <w:rsid w:val="00A60AB3"/>
    <w:rsid w:val="00A63F47"/>
    <w:rsid w:val="00A85FB9"/>
    <w:rsid w:val="00AA0765"/>
    <w:rsid w:val="00AA5AFD"/>
    <w:rsid w:val="00AB0F6C"/>
    <w:rsid w:val="00AB3AF7"/>
    <w:rsid w:val="00AB6925"/>
    <w:rsid w:val="00AC11D2"/>
    <w:rsid w:val="00AC6B4E"/>
    <w:rsid w:val="00AC6CE2"/>
    <w:rsid w:val="00AF05A6"/>
    <w:rsid w:val="00AF173D"/>
    <w:rsid w:val="00AF4D95"/>
    <w:rsid w:val="00B0084A"/>
    <w:rsid w:val="00B01EB4"/>
    <w:rsid w:val="00B02AC5"/>
    <w:rsid w:val="00B16491"/>
    <w:rsid w:val="00B24B01"/>
    <w:rsid w:val="00B26D01"/>
    <w:rsid w:val="00B31440"/>
    <w:rsid w:val="00B3433A"/>
    <w:rsid w:val="00B34A40"/>
    <w:rsid w:val="00B62A29"/>
    <w:rsid w:val="00B64173"/>
    <w:rsid w:val="00B87C83"/>
    <w:rsid w:val="00B9284E"/>
    <w:rsid w:val="00B93EC9"/>
    <w:rsid w:val="00BA5B58"/>
    <w:rsid w:val="00BA78AA"/>
    <w:rsid w:val="00BB170A"/>
    <w:rsid w:val="00BB308C"/>
    <w:rsid w:val="00BB71A7"/>
    <w:rsid w:val="00BC18E8"/>
    <w:rsid w:val="00BC2A60"/>
    <w:rsid w:val="00BE02F6"/>
    <w:rsid w:val="00BE45D8"/>
    <w:rsid w:val="00BE70A5"/>
    <w:rsid w:val="00BE7F89"/>
    <w:rsid w:val="00C0028A"/>
    <w:rsid w:val="00C1054F"/>
    <w:rsid w:val="00C17E19"/>
    <w:rsid w:val="00C35C4A"/>
    <w:rsid w:val="00C47843"/>
    <w:rsid w:val="00C52232"/>
    <w:rsid w:val="00C57F4C"/>
    <w:rsid w:val="00C620CD"/>
    <w:rsid w:val="00C629FB"/>
    <w:rsid w:val="00C66A4D"/>
    <w:rsid w:val="00C70F07"/>
    <w:rsid w:val="00C70F96"/>
    <w:rsid w:val="00C803F0"/>
    <w:rsid w:val="00C82FD7"/>
    <w:rsid w:val="00C95556"/>
    <w:rsid w:val="00CA5C28"/>
    <w:rsid w:val="00CD0856"/>
    <w:rsid w:val="00CD45AC"/>
    <w:rsid w:val="00CD6676"/>
    <w:rsid w:val="00CF010F"/>
    <w:rsid w:val="00D04FBB"/>
    <w:rsid w:val="00D151C5"/>
    <w:rsid w:val="00D2000F"/>
    <w:rsid w:val="00D22F3D"/>
    <w:rsid w:val="00D23351"/>
    <w:rsid w:val="00D33FC7"/>
    <w:rsid w:val="00D35756"/>
    <w:rsid w:val="00D37B9C"/>
    <w:rsid w:val="00D42242"/>
    <w:rsid w:val="00D44E6A"/>
    <w:rsid w:val="00D73085"/>
    <w:rsid w:val="00D737FD"/>
    <w:rsid w:val="00D81358"/>
    <w:rsid w:val="00D86D10"/>
    <w:rsid w:val="00D91071"/>
    <w:rsid w:val="00D933E7"/>
    <w:rsid w:val="00D958E7"/>
    <w:rsid w:val="00DA3A26"/>
    <w:rsid w:val="00DA3A3B"/>
    <w:rsid w:val="00DB15E4"/>
    <w:rsid w:val="00DB30D5"/>
    <w:rsid w:val="00DB7F1C"/>
    <w:rsid w:val="00DC5D30"/>
    <w:rsid w:val="00DD4D9A"/>
    <w:rsid w:val="00DE361D"/>
    <w:rsid w:val="00DE597B"/>
    <w:rsid w:val="00DF3A6B"/>
    <w:rsid w:val="00DF7997"/>
    <w:rsid w:val="00DF7EB3"/>
    <w:rsid w:val="00E02140"/>
    <w:rsid w:val="00E061DB"/>
    <w:rsid w:val="00E14842"/>
    <w:rsid w:val="00E162C2"/>
    <w:rsid w:val="00E37FA1"/>
    <w:rsid w:val="00E421C2"/>
    <w:rsid w:val="00E46E2F"/>
    <w:rsid w:val="00E52765"/>
    <w:rsid w:val="00E5385B"/>
    <w:rsid w:val="00E57C4F"/>
    <w:rsid w:val="00E61761"/>
    <w:rsid w:val="00E62DC3"/>
    <w:rsid w:val="00E65F0F"/>
    <w:rsid w:val="00E66D1F"/>
    <w:rsid w:val="00E84740"/>
    <w:rsid w:val="00E945A2"/>
    <w:rsid w:val="00E96313"/>
    <w:rsid w:val="00EA0501"/>
    <w:rsid w:val="00EC4894"/>
    <w:rsid w:val="00ED15EE"/>
    <w:rsid w:val="00ED2421"/>
    <w:rsid w:val="00ED7EB4"/>
    <w:rsid w:val="00ED7F86"/>
    <w:rsid w:val="00EE11A1"/>
    <w:rsid w:val="00EE1FC2"/>
    <w:rsid w:val="00EE3CF0"/>
    <w:rsid w:val="00EE4677"/>
    <w:rsid w:val="00EF55D3"/>
    <w:rsid w:val="00F03B78"/>
    <w:rsid w:val="00F0489E"/>
    <w:rsid w:val="00F075B6"/>
    <w:rsid w:val="00F12CB9"/>
    <w:rsid w:val="00F201A1"/>
    <w:rsid w:val="00F42A8F"/>
    <w:rsid w:val="00F5705C"/>
    <w:rsid w:val="00F609A2"/>
    <w:rsid w:val="00F63C2C"/>
    <w:rsid w:val="00F7352D"/>
    <w:rsid w:val="00F7644D"/>
    <w:rsid w:val="00F87001"/>
    <w:rsid w:val="00F936F8"/>
    <w:rsid w:val="00F97CB7"/>
    <w:rsid w:val="00FA3C4A"/>
    <w:rsid w:val="00FB1320"/>
    <w:rsid w:val="00FD0F3F"/>
    <w:rsid w:val="00FD2DD2"/>
    <w:rsid w:val="00FD309E"/>
    <w:rsid w:val="00FD7A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2186F"/>
  <w15:chartTrackingRefBased/>
  <w15:docId w15:val="{2BDEEDEB-5FAC-497E-B515-92238F44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DAF"/>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outlineLvl w:val="3"/>
    </w:pPr>
    <w:rPr>
      <w:b/>
      <w:color w:val="000000"/>
      <w:sz w:val="20"/>
    </w:rPr>
  </w:style>
  <w:style w:type="paragraph" w:styleId="Heading7">
    <w:name w:val="heading 7"/>
    <w:aliases w:val="Heading 7 Char1,Heading 7 Char Char"/>
    <w:basedOn w:val="Normal"/>
    <w:next w:val="Normal"/>
    <w:link w:val="Heading7Char"/>
    <w:qFormat/>
    <w:rsid w:val="00885A15"/>
    <w:pPr>
      <w:keepNext/>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odyText">
    <w:name w:val="Body Text"/>
    <w:basedOn w:val="Normal"/>
    <w:rPr>
      <w:sz w:val="20"/>
    </w:rPr>
  </w:style>
  <w:style w:type="character" w:styleId="Hyperlink">
    <w:name w:val="Hyperlink"/>
    <w:rPr>
      <w:color w:val="0000FF"/>
      <w:u w:val="single"/>
    </w:rPr>
  </w:style>
  <w:style w:type="paragraph" w:styleId="ListBullet">
    <w:name w:val="List Bullet"/>
    <w:basedOn w:val="Normal"/>
    <w:autoRedefine/>
    <w:pPr>
      <w:numPr>
        <w:numId w:val="1"/>
      </w:numPr>
    </w:pPr>
  </w:style>
  <w:style w:type="character" w:customStyle="1" w:styleId="Heading7Char">
    <w:name w:val="Heading 7 Char"/>
    <w:aliases w:val="Heading 7 Char1 Char,Heading 7 Char Char Char"/>
    <w:link w:val="Heading7"/>
    <w:rsid w:val="00885A15"/>
    <w:rPr>
      <w:sz w:val="24"/>
      <w:szCs w:val="24"/>
      <w:lang w:val="en-US" w:eastAsia="en-US" w:bidi="ar-SA"/>
    </w:rPr>
  </w:style>
  <w:style w:type="character" w:styleId="FollowedHyperlink">
    <w:name w:val="FollowedHyperlink"/>
    <w:rsid w:val="007B3078"/>
    <w:rPr>
      <w:color w:val="800080"/>
      <w:u w:val="single"/>
    </w:rPr>
  </w:style>
  <w:style w:type="paragraph" w:styleId="BodyText3">
    <w:name w:val="Body Text 3"/>
    <w:basedOn w:val="Normal"/>
    <w:rsid w:val="0016791C"/>
    <w:pPr>
      <w:spacing w:after="120"/>
    </w:pPr>
    <w:rPr>
      <w:sz w:val="16"/>
      <w:szCs w:val="16"/>
    </w:rPr>
  </w:style>
  <w:style w:type="table" w:styleId="TableGrid">
    <w:name w:val="Table Grid"/>
    <w:basedOn w:val="TableNormal"/>
    <w:uiPriority w:val="39"/>
    <w:rsid w:val="0015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C0E36"/>
    <w:rPr>
      <w:sz w:val="16"/>
      <w:szCs w:val="16"/>
    </w:rPr>
  </w:style>
  <w:style w:type="paragraph" w:styleId="BalloonText">
    <w:name w:val="Balloon Text"/>
    <w:basedOn w:val="Normal"/>
    <w:semiHidden/>
    <w:rsid w:val="002D7FD0"/>
    <w:rPr>
      <w:rFonts w:ascii="Tahoma" w:hAnsi="Tahoma" w:cs="Tahoma"/>
      <w:sz w:val="16"/>
      <w:szCs w:val="16"/>
    </w:rPr>
  </w:style>
  <w:style w:type="paragraph" w:styleId="CommentText">
    <w:name w:val="annotation text"/>
    <w:basedOn w:val="Normal"/>
    <w:semiHidden/>
    <w:rsid w:val="002D7FD0"/>
    <w:rPr>
      <w:sz w:val="20"/>
    </w:rPr>
  </w:style>
  <w:style w:type="paragraph" w:styleId="CommentSubject">
    <w:name w:val="annotation subject"/>
    <w:basedOn w:val="CommentText"/>
    <w:next w:val="CommentText"/>
    <w:semiHidden/>
    <w:rsid w:val="002D7FD0"/>
    <w:rPr>
      <w:b/>
      <w:bCs/>
    </w:rPr>
  </w:style>
  <w:style w:type="character" w:styleId="Strong">
    <w:name w:val="Strong"/>
    <w:qFormat/>
    <w:rsid w:val="00ED2421"/>
    <w:rPr>
      <w:b/>
      <w:bCs/>
    </w:rPr>
  </w:style>
  <w:style w:type="character" w:styleId="HTMLCite">
    <w:name w:val="HTML Cite"/>
    <w:rsid w:val="008253EB"/>
    <w:rPr>
      <w:i/>
      <w:iCs/>
    </w:rPr>
  </w:style>
  <w:style w:type="character" w:styleId="Emphasis">
    <w:name w:val="Emphasis"/>
    <w:qFormat/>
    <w:rsid w:val="008253EB"/>
    <w:rPr>
      <w:i/>
      <w:iCs/>
    </w:rPr>
  </w:style>
  <w:style w:type="paragraph" w:styleId="NormalWeb">
    <w:name w:val="Normal (Web)"/>
    <w:basedOn w:val="Normal"/>
    <w:uiPriority w:val="99"/>
    <w:rsid w:val="008253EB"/>
    <w:pPr>
      <w:spacing w:before="100" w:beforeAutospacing="1" w:after="100" w:afterAutospacing="1"/>
    </w:pPr>
    <w:rPr>
      <w:szCs w:val="24"/>
    </w:rPr>
  </w:style>
  <w:style w:type="character" w:customStyle="1" w:styleId="medium-bold1">
    <w:name w:val="medium-bold1"/>
    <w:rsid w:val="008253EB"/>
    <w:rPr>
      <w:rFonts w:ascii="Arial" w:hAnsi="Arial" w:cs="Arial" w:hint="default"/>
      <w:b/>
      <w:bCs/>
      <w:i w:val="0"/>
      <w:iCs w:val="0"/>
      <w:sz w:val="17"/>
      <w:szCs w:val="17"/>
    </w:rPr>
  </w:style>
  <w:style w:type="character" w:customStyle="1" w:styleId="emailstyle17">
    <w:name w:val="emailstyle17"/>
    <w:semiHidden/>
    <w:rsid w:val="00640F15"/>
    <w:rPr>
      <w:rFonts w:ascii="Garamond" w:hAnsi="Garamond" w:hint="default"/>
      <w:b w:val="0"/>
      <w:bCs w:val="0"/>
      <w:i w:val="0"/>
      <w:iCs w:val="0"/>
      <w:strike w:val="0"/>
      <w:dstrike w:val="0"/>
      <w:color w:val="auto"/>
      <w:u w:val="none"/>
      <w:effect w:val="none"/>
    </w:rPr>
  </w:style>
  <w:style w:type="paragraph" w:styleId="FootnoteText">
    <w:name w:val="footnote text"/>
    <w:basedOn w:val="Normal"/>
    <w:link w:val="FootnoteTextChar"/>
    <w:rsid w:val="00F03B78"/>
    <w:rPr>
      <w:sz w:val="20"/>
    </w:rPr>
  </w:style>
  <w:style w:type="character" w:styleId="FootnoteReference">
    <w:name w:val="footnote reference"/>
    <w:rsid w:val="00F03B78"/>
    <w:rPr>
      <w:vertAlign w:val="superscript"/>
    </w:rPr>
  </w:style>
  <w:style w:type="paragraph" w:styleId="Header">
    <w:name w:val="header"/>
    <w:basedOn w:val="Normal"/>
    <w:link w:val="HeaderChar"/>
    <w:uiPriority w:val="99"/>
    <w:rsid w:val="00A33455"/>
    <w:pPr>
      <w:tabs>
        <w:tab w:val="center" w:pos="4320"/>
        <w:tab w:val="right" w:pos="8640"/>
      </w:tabs>
    </w:pPr>
  </w:style>
  <w:style w:type="paragraph" w:styleId="BodyTextIndent">
    <w:name w:val="Body Text Indent"/>
    <w:basedOn w:val="Normal"/>
    <w:rsid w:val="00C57F4C"/>
    <w:pPr>
      <w:spacing w:after="120"/>
      <w:ind w:left="360"/>
    </w:pPr>
  </w:style>
  <w:style w:type="paragraph" w:styleId="BodyTextIndent2">
    <w:name w:val="Body Text Indent 2"/>
    <w:basedOn w:val="Normal"/>
    <w:rsid w:val="00C57F4C"/>
    <w:pPr>
      <w:spacing w:after="120" w:line="480" w:lineRule="auto"/>
      <w:ind w:left="360"/>
    </w:pPr>
  </w:style>
  <w:style w:type="character" w:customStyle="1" w:styleId="HeaderChar">
    <w:name w:val="Header Char"/>
    <w:link w:val="Header"/>
    <w:uiPriority w:val="99"/>
    <w:rsid w:val="004E2747"/>
    <w:rPr>
      <w:sz w:val="24"/>
      <w:lang w:eastAsia="en-US"/>
    </w:rPr>
  </w:style>
  <w:style w:type="paragraph" w:styleId="ListParagraph">
    <w:name w:val="List Paragraph"/>
    <w:basedOn w:val="Normal"/>
    <w:uiPriority w:val="34"/>
    <w:qFormat/>
    <w:rsid w:val="00B26D01"/>
    <w:pPr>
      <w:ind w:left="720"/>
      <w:contextualSpacing/>
    </w:pPr>
    <w:rPr>
      <w:rFonts w:eastAsia="Batang"/>
      <w:szCs w:val="24"/>
    </w:rPr>
  </w:style>
  <w:style w:type="character" w:customStyle="1" w:styleId="FootnoteTextChar">
    <w:name w:val="Footnote Text Char"/>
    <w:link w:val="FootnoteText"/>
    <w:rsid w:val="0028624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024">
      <w:bodyDiv w:val="1"/>
      <w:marLeft w:val="0"/>
      <w:marRight w:val="0"/>
      <w:marTop w:val="0"/>
      <w:marBottom w:val="0"/>
      <w:divBdr>
        <w:top w:val="none" w:sz="0" w:space="0" w:color="auto"/>
        <w:left w:val="none" w:sz="0" w:space="0" w:color="auto"/>
        <w:bottom w:val="none" w:sz="0" w:space="0" w:color="auto"/>
        <w:right w:val="none" w:sz="0" w:space="0" w:color="auto"/>
      </w:divBdr>
      <w:divsChild>
        <w:div w:id="1010715013">
          <w:marLeft w:val="0"/>
          <w:marRight w:val="0"/>
          <w:marTop w:val="0"/>
          <w:marBottom w:val="0"/>
          <w:divBdr>
            <w:top w:val="none" w:sz="0" w:space="0" w:color="auto"/>
            <w:left w:val="none" w:sz="0" w:space="0" w:color="auto"/>
            <w:bottom w:val="none" w:sz="0" w:space="0" w:color="auto"/>
            <w:right w:val="none" w:sz="0" w:space="0" w:color="auto"/>
          </w:divBdr>
        </w:div>
      </w:divsChild>
    </w:div>
    <w:div w:id="756369618">
      <w:bodyDiv w:val="1"/>
      <w:marLeft w:val="0"/>
      <w:marRight w:val="0"/>
      <w:marTop w:val="0"/>
      <w:marBottom w:val="0"/>
      <w:divBdr>
        <w:top w:val="none" w:sz="0" w:space="0" w:color="auto"/>
        <w:left w:val="none" w:sz="0" w:space="0" w:color="auto"/>
        <w:bottom w:val="none" w:sz="0" w:space="0" w:color="auto"/>
        <w:right w:val="none" w:sz="0" w:space="0" w:color="auto"/>
      </w:divBdr>
      <w:divsChild>
        <w:div w:id="387189246">
          <w:marLeft w:val="0"/>
          <w:marRight w:val="0"/>
          <w:marTop w:val="0"/>
          <w:marBottom w:val="0"/>
          <w:divBdr>
            <w:top w:val="none" w:sz="0" w:space="0" w:color="auto"/>
            <w:left w:val="none" w:sz="0" w:space="0" w:color="auto"/>
            <w:bottom w:val="none" w:sz="0" w:space="0" w:color="auto"/>
            <w:right w:val="none" w:sz="0" w:space="0" w:color="auto"/>
          </w:divBdr>
        </w:div>
        <w:div w:id="892932468">
          <w:marLeft w:val="0"/>
          <w:marRight w:val="0"/>
          <w:marTop w:val="0"/>
          <w:marBottom w:val="0"/>
          <w:divBdr>
            <w:top w:val="none" w:sz="0" w:space="0" w:color="auto"/>
            <w:left w:val="none" w:sz="0" w:space="0" w:color="auto"/>
            <w:bottom w:val="none" w:sz="0" w:space="0" w:color="auto"/>
            <w:right w:val="none" w:sz="0" w:space="0" w:color="auto"/>
          </w:divBdr>
        </w:div>
        <w:div w:id="1130518937">
          <w:marLeft w:val="0"/>
          <w:marRight w:val="0"/>
          <w:marTop w:val="0"/>
          <w:marBottom w:val="0"/>
          <w:divBdr>
            <w:top w:val="none" w:sz="0" w:space="0" w:color="auto"/>
            <w:left w:val="none" w:sz="0" w:space="0" w:color="auto"/>
            <w:bottom w:val="none" w:sz="0" w:space="0" w:color="auto"/>
            <w:right w:val="none" w:sz="0" w:space="0" w:color="auto"/>
          </w:divBdr>
        </w:div>
        <w:div w:id="1428573002">
          <w:marLeft w:val="0"/>
          <w:marRight w:val="0"/>
          <w:marTop w:val="0"/>
          <w:marBottom w:val="0"/>
          <w:divBdr>
            <w:top w:val="none" w:sz="0" w:space="0" w:color="auto"/>
            <w:left w:val="none" w:sz="0" w:space="0" w:color="auto"/>
            <w:bottom w:val="none" w:sz="0" w:space="0" w:color="auto"/>
            <w:right w:val="none" w:sz="0" w:space="0" w:color="auto"/>
          </w:divBdr>
        </w:div>
        <w:div w:id="1758282004">
          <w:marLeft w:val="0"/>
          <w:marRight w:val="0"/>
          <w:marTop w:val="0"/>
          <w:marBottom w:val="0"/>
          <w:divBdr>
            <w:top w:val="none" w:sz="0" w:space="0" w:color="auto"/>
            <w:left w:val="none" w:sz="0" w:space="0" w:color="auto"/>
            <w:bottom w:val="none" w:sz="0" w:space="0" w:color="auto"/>
            <w:right w:val="none" w:sz="0" w:space="0" w:color="auto"/>
          </w:divBdr>
        </w:div>
        <w:div w:id="1845779510">
          <w:marLeft w:val="0"/>
          <w:marRight w:val="0"/>
          <w:marTop w:val="0"/>
          <w:marBottom w:val="0"/>
          <w:divBdr>
            <w:top w:val="none" w:sz="0" w:space="0" w:color="auto"/>
            <w:left w:val="none" w:sz="0" w:space="0" w:color="auto"/>
            <w:bottom w:val="none" w:sz="0" w:space="0" w:color="auto"/>
            <w:right w:val="none" w:sz="0" w:space="0" w:color="auto"/>
          </w:divBdr>
        </w:div>
        <w:div w:id="1976131944">
          <w:marLeft w:val="0"/>
          <w:marRight w:val="0"/>
          <w:marTop w:val="0"/>
          <w:marBottom w:val="0"/>
          <w:divBdr>
            <w:top w:val="none" w:sz="0" w:space="0" w:color="auto"/>
            <w:left w:val="none" w:sz="0" w:space="0" w:color="auto"/>
            <w:bottom w:val="none" w:sz="0" w:space="0" w:color="auto"/>
            <w:right w:val="none" w:sz="0" w:space="0" w:color="auto"/>
          </w:divBdr>
        </w:div>
        <w:div w:id="2015910907">
          <w:marLeft w:val="0"/>
          <w:marRight w:val="0"/>
          <w:marTop w:val="0"/>
          <w:marBottom w:val="0"/>
          <w:divBdr>
            <w:top w:val="none" w:sz="0" w:space="0" w:color="auto"/>
            <w:left w:val="none" w:sz="0" w:space="0" w:color="auto"/>
            <w:bottom w:val="none" w:sz="0" w:space="0" w:color="auto"/>
            <w:right w:val="none" w:sz="0" w:space="0" w:color="auto"/>
          </w:divBdr>
        </w:div>
      </w:divsChild>
    </w:div>
    <w:div w:id="1196700274">
      <w:bodyDiv w:val="1"/>
      <w:marLeft w:val="0"/>
      <w:marRight w:val="0"/>
      <w:marTop w:val="0"/>
      <w:marBottom w:val="0"/>
      <w:divBdr>
        <w:top w:val="none" w:sz="0" w:space="0" w:color="auto"/>
        <w:left w:val="none" w:sz="0" w:space="0" w:color="auto"/>
        <w:bottom w:val="none" w:sz="0" w:space="0" w:color="auto"/>
        <w:right w:val="none" w:sz="0" w:space="0" w:color="auto"/>
      </w:divBdr>
      <w:divsChild>
        <w:div w:id="213589906">
          <w:marLeft w:val="0"/>
          <w:marRight w:val="0"/>
          <w:marTop w:val="0"/>
          <w:marBottom w:val="0"/>
          <w:divBdr>
            <w:top w:val="none" w:sz="0" w:space="0" w:color="auto"/>
            <w:left w:val="none" w:sz="0" w:space="0" w:color="auto"/>
            <w:bottom w:val="none" w:sz="0" w:space="0" w:color="auto"/>
            <w:right w:val="none" w:sz="0" w:space="0" w:color="auto"/>
          </w:divBdr>
        </w:div>
      </w:divsChild>
    </w:div>
    <w:div w:id="1468620450">
      <w:bodyDiv w:val="1"/>
      <w:marLeft w:val="0"/>
      <w:marRight w:val="0"/>
      <w:marTop w:val="0"/>
      <w:marBottom w:val="0"/>
      <w:divBdr>
        <w:top w:val="none" w:sz="0" w:space="0" w:color="auto"/>
        <w:left w:val="none" w:sz="0" w:space="0" w:color="auto"/>
        <w:bottom w:val="none" w:sz="0" w:space="0" w:color="auto"/>
        <w:right w:val="none" w:sz="0" w:space="0" w:color="auto"/>
      </w:divBdr>
      <w:divsChild>
        <w:div w:id="208301079">
          <w:marLeft w:val="0"/>
          <w:marRight w:val="0"/>
          <w:marTop w:val="0"/>
          <w:marBottom w:val="0"/>
          <w:divBdr>
            <w:top w:val="none" w:sz="0" w:space="0" w:color="auto"/>
            <w:left w:val="none" w:sz="0" w:space="0" w:color="auto"/>
            <w:bottom w:val="none" w:sz="0" w:space="0" w:color="auto"/>
            <w:right w:val="none" w:sz="0" w:space="0" w:color="auto"/>
          </w:divBdr>
        </w:div>
      </w:divsChild>
    </w:div>
    <w:div w:id="1846821635">
      <w:bodyDiv w:val="1"/>
      <w:marLeft w:val="0"/>
      <w:marRight w:val="0"/>
      <w:marTop w:val="0"/>
      <w:marBottom w:val="0"/>
      <w:divBdr>
        <w:top w:val="none" w:sz="0" w:space="0" w:color="auto"/>
        <w:left w:val="none" w:sz="0" w:space="0" w:color="auto"/>
        <w:bottom w:val="none" w:sz="0" w:space="0" w:color="auto"/>
        <w:right w:val="none" w:sz="0" w:space="0" w:color="auto"/>
      </w:divBdr>
      <w:divsChild>
        <w:div w:id="862402767">
          <w:marLeft w:val="0"/>
          <w:marRight w:val="0"/>
          <w:marTop w:val="0"/>
          <w:marBottom w:val="0"/>
          <w:divBdr>
            <w:top w:val="none" w:sz="0" w:space="0" w:color="auto"/>
            <w:left w:val="none" w:sz="0" w:space="0" w:color="auto"/>
            <w:bottom w:val="none" w:sz="0" w:space="0" w:color="auto"/>
            <w:right w:val="none" w:sz="0" w:space="0" w:color="auto"/>
          </w:divBdr>
          <w:divsChild>
            <w:div w:id="1407343567">
              <w:marLeft w:val="0"/>
              <w:marRight w:val="0"/>
              <w:marTop w:val="0"/>
              <w:marBottom w:val="0"/>
              <w:divBdr>
                <w:top w:val="none" w:sz="0" w:space="0" w:color="auto"/>
                <w:left w:val="none" w:sz="0" w:space="0" w:color="auto"/>
                <w:bottom w:val="none" w:sz="0" w:space="0" w:color="auto"/>
                <w:right w:val="none" w:sz="0" w:space="0" w:color="auto"/>
              </w:divBdr>
              <w:divsChild>
                <w:div w:id="968516100">
                  <w:marLeft w:val="0"/>
                  <w:marRight w:val="0"/>
                  <w:marTop w:val="0"/>
                  <w:marBottom w:val="0"/>
                  <w:divBdr>
                    <w:top w:val="none" w:sz="0" w:space="0" w:color="auto"/>
                    <w:left w:val="none" w:sz="0" w:space="0" w:color="auto"/>
                    <w:bottom w:val="none" w:sz="0" w:space="0" w:color="auto"/>
                    <w:right w:val="none" w:sz="0" w:space="0" w:color="auto"/>
                  </w:divBdr>
                  <w:divsChild>
                    <w:div w:id="1040672039">
                      <w:marLeft w:val="0"/>
                      <w:marRight w:val="0"/>
                      <w:marTop w:val="0"/>
                      <w:marBottom w:val="0"/>
                      <w:divBdr>
                        <w:top w:val="none" w:sz="0" w:space="0" w:color="auto"/>
                        <w:left w:val="none" w:sz="0" w:space="0" w:color="auto"/>
                        <w:bottom w:val="none" w:sz="0" w:space="0" w:color="auto"/>
                        <w:right w:val="none" w:sz="0" w:space="0" w:color="auto"/>
                      </w:divBdr>
                      <w:divsChild>
                        <w:div w:id="7513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mhelp@sp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rgency.spu.edu/" TargetMode="External"/><Relationship Id="rId5" Type="http://schemas.openxmlformats.org/officeDocument/2006/relationships/webSettings" Target="webSettings.xml"/><Relationship Id="rId10" Type="http://schemas.openxmlformats.org/officeDocument/2006/relationships/hyperlink" Target="https://emergency.spu.edu/campus-emergency-procedures/evacuation-and-assembly-areas/" TargetMode="External"/><Relationship Id="rId4" Type="http://schemas.openxmlformats.org/officeDocument/2006/relationships/settings" Target="settings.xml"/><Relationship Id="rId9" Type="http://schemas.openxmlformats.org/officeDocument/2006/relationships/hyperlink" Target="https://www.spu.edu/ban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181E9-F8E2-4495-9937-11F063D0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2505</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Seattle Pacific University</vt:lpstr>
    </vt:vector>
  </TitlesOfParts>
  <Company>Seattle Pacific University</Company>
  <LinksUpToDate>false</LinksUpToDate>
  <CharactersWithSpaces>16912</CharactersWithSpaces>
  <SharedDoc>false</SharedDoc>
  <HLinks>
    <vt:vector size="6" baseType="variant">
      <vt:variant>
        <vt:i4>6881344</vt:i4>
      </vt:variant>
      <vt:variant>
        <vt:i4>0</vt:i4>
      </vt:variant>
      <vt:variant>
        <vt:i4>0</vt:i4>
      </vt:variant>
      <vt:variant>
        <vt:i4>5</vt:i4>
      </vt:variant>
      <vt:variant>
        <vt:lpwstr>mailto:etmhelp@spu.edu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Pacific University</dc:title>
  <dc:subject/>
  <dc:creator>eppler</dc:creator>
  <cp:keywords/>
  <cp:lastModifiedBy>Henrikson, Robin</cp:lastModifiedBy>
  <cp:revision>3</cp:revision>
  <cp:lastPrinted>2011-01-05T21:38:00Z</cp:lastPrinted>
  <dcterms:created xsi:type="dcterms:W3CDTF">2021-06-23T19:45:00Z</dcterms:created>
  <dcterms:modified xsi:type="dcterms:W3CDTF">2022-05-03T22:27:00Z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1153099284</vt:i4>
  </property>
  <property fmtid="{D5CDD505-2E9C-101B-9397-08002B2CF9AE}" pid="3" name="_NewReviewCycle">
    <vt:lpwstr/>
  </property>
  <property fmtid="{D5CDD505-2E9C-101B-9397-08002B2CF9AE}" pid="4" name="_EmailEntryID">
    <vt:lpwstr>000000009A3E19BE695B7844A440AD77ECF05C120700B7D605F724473642B7B2F17EA458E5FA00A435C572490000CBDF6BA14C50784E92CB73FA6E397ADC00001809D60A0000</vt:lpwstr>
  </property>
  <property fmtid="{D5CDD505-2E9C-101B-9397-08002B2CF9AE}" pid="5" name="_EmailStoreID">
    <vt:lpwstr>0000000038A1BB1005E5101AA1BB08002B2A56C20000454D534D44422E444C4C00000000000000001B55FA20AA6611CD9BC800AA002FC45A0C0000005350554D41494C002F4F3D5350552F4F553D43414D5055532F636E3D526563697069656E74732F636E3D706F6E6E00</vt:lpwstr>
  </property>
  <property fmtid="{D5CDD505-2E9C-101B-9397-08002B2CF9AE}" pid="6" name="_ReviewingToolsShownOnce">
    <vt:lpwstr/>
  </property>
  <property fmtid="{D5CDD505-2E9C-101B-9397-08002B2CF9AE}" pid="7" name="_EmailStoreID0">
    <vt:lpwstr>0000000038A1BB1005E5101AA1BB08002B2A56C20000454D534D44422E444C4C00000000000000001B55FA20AA6611CD9BC800AA002FC45A0C000000424C32505244303731302E6D61696C626F782E6F75746C6F6F6B2E636F6D002F6F3D45786368616E67654C6162732F6F753D45786368616E67652041646D696E6973747</vt:lpwstr>
  </property>
  <property fmtid="{D5CDD505-2E9C-101B-9397-08002B2CF9AE}" pid="8" name="_EmailStoreID1">
    <vt:lpwstr>261746976652047726F7570202846594449424F484632335350444C54292F636E3D526563697069656E74732F636E3D65326330636530353263366434313834613366313932376165653761396235372D4879756E2C204A756E6500</vt:lpwstr>
  </property>
</Properties>
</file>