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26BC" w14:textId="77777777" w:rsidR="000A0800" w:rsidRPr="006D3C3A" w:rsidRDefault="000A0800" w:rsidP="000A0800">
      <w:pPr>
        <w:pStyle w:val="Title"/>
        <w:rPr>
          <w:sz w:val="22"/>
          <w:szCs w:val="22"/>
        </w:rPr>
      </w:pPr>
      <w:r w:rsidRPr="006D3C3A">
        <w:rPr>
          <w:sz w:val="22"/>
          <w:szCs w:val="22"/>
        </w:rPr>
        <w:t xml:space="preserve">EDU 6085 – </w:t>
      </w:r>
      <w:r>
        <w:rPr>
          <w:sz w:val="22"/>
          <w:szCs w:val="22"/>
        </w:rPr>
        <w:t>Moral Issues</w:t>
      </w:r>
      <w:r w:rsidRPr="006D3C3A">
        <w:rPr>
          <w:sz w:val="22"/>
          <w:szCs w:val="22"/>
        </w:rPr>
        <w:t xml:space="preserve"> in Education </w:t>
      </w:r>
    </w:p>
    <w:p w14:paraId="5C80D569" w14:textId="77777777" w:rsidR="000A0800" w:rsidRDefault="000A0800" w:rsidP="000A0800">
      <w:pPr>
        <w:pStyle w:val="Title"/>
        <w:rPr>
          <w:sz w:val="22"/>
          <w:szCs w:val="22"/>
        </w:rPr>
      </w:pPr>
    </w:p>
    <w:p w14:paraId="55880931" w14:textId="1B0D69EC" w:rsidR="000A0800" w:rsidRDefault="000A0800" w:rsidP="000A0800">
      <w:pPr>
        <w:pStyle w:val="Title"/>
        <w:rPr>
          <w:sz w:val="22"/>
          <w:szCs w:val="22"/>
        </w:rPr>
      </w:pPr>
      <w:r w:rsidRPr="006D3C3A">
        <w:rPr>
          <w:sz w:val="22"/>
          <w:szCs w:val="22"/>
        </w:rPr>
        <w:t>Course Introduction</w:t>
      </w:r>
    </w:p>
    <w:p w14:paraId="6CA55202" w14:textId="1D47F750" w:rsidR="005D30E4" w:rsidRDefault="005D30E4" w:rsidP="000A0800">
      <w:pPr>
        <w:pStyle w:val="Title"/>
        <w:rPr>
          <w:sz w:val="22"/>
          <w:szCs w:val="22"/>
        </w:rPr>
      </w:pPr>
    </w:p>
    <w:p w14:paraId="6CE770C8" w14:textId="05DE95C1" w:rsidR="005D30E4" w:rsidRDefault="005D30E4" w:rsidP="000A0800">
      <w:pPr>
        <w:pStyle w:val="Title"/>
        <w:rPr>
          <w:sz w:val="22"/>
          <w:szCs w:val="22"/>
        </w:rPr>
      </w:pPr>
    </w:p>
    <w:p w14:paraId="4723D292" w14:textId="77777777" w:rsidR="005D30E4" w:rsidRPr="006D3C3A" w:rsidRDefault="005D30E4" w:rsidP="000A0800">
      <w:pPr>
        <w:pStyle w:val="Title"/>
        <w:rPr>
          <w:sz w:val="22"/>
          <w:szCs w:val="22"/>
        </w:rPr>
      </w:pPr>
    </w:p>
    <w:p w14:paraId="5ED573CA" w14:textId="77777777" w:rsidR="000A0800" w:rsidRPr="006D3C3A" w:rsidRDefault="000A0800" w:rsidP="000A0800">
      <w:pPr>
        <w:rPr>
          <w:sz w:val="22"/>
          <w:szCs w:val="22"/>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851"/>
        <w:gridCol w:w="5933"/>
      </w:tblGrid>
      <w:tr w:rsidR="000A0800" w:rsidRPr="006D3C3A" w14:paraId="70E0C518" w14:textId="77777777" w:rsidTr="00722CDA">
        <w:trPr>
          <w:tblCellSpacing w:w="15" w:type="dxa"/>
          <w:jc w:val="center"/>
        </w:trPr>
        <w:tc>
          <w:tcPr>
            <w:tcW w:w="2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C8082A" w14:textId="77777777" w:rsidR="000A0800" w:rsidRPr="006D3C3A" w:rsidRDefault="000A0800" w:rsidP="00044EF5">
            <w:pPr>
              <w:rPr>
                <w:color w:val="000000"/>
                <w:sz w:val="22"/>
                <w:szCs w:val="22"/>
              </w:rPr>
            </w:pPr>
            <w:smartTag w:uri="urn:schemas-microsoft-com:office:smarttags" w:element="place">
              <w:smartTag w:uri="urn:schemas-microsoft-com:office:smarttags" w:element="PlaceName">
                <w:r w:rsidRPr="006D3C3A">
                  <w:rPr>
                    <w:sz w:val="22"/>
                    <w:szCs w:val="22"/>
                  </w:rPr>
                  <w:t>Seattle</w:t>
                </w:r>
              </w:smartTag>
              <w:r w:rsidRPr="006D3C3A">
                <w:rPr>
                  <w:sz w:val="22"/>
                  <w:szCs w:val="22"/>
                </w:rPr>
                <w:t xml:space="preserve"> </w:t>
              </w:r>
              <w:smartTag w:uri="urn:schemas-microsoft-com:office:smarttags" w:element="PlaceName">
                <w:r w:rsidRPr="006D3C3A">
                  <w:rPr>
                    <w:sz w:val="22"/>
                    <w:szCs w:val="22"/>
                  </w:rPr>
                  <w:t>Pacific</w:t>
                </w:r>
              </w:smartTag>
              <w:r w:rsidRPr="006D3C3A">
                <w:rPr>
                  <w:sz w:val="22"/>
                  <w:szCs w:val="22"/>
                </w:rPr>
                <w:t xml:space="preserve"> </w:t>
              </w:r>
              <w:smartTag w:uri="urn:schemas-microsoft-com:office:smarttags" w:element="PlaceType">
                <w:r w:rsidRPr="006D3C3A">
                  <w:rPr>
                    <w:sz w:val="22"/>
                    <w:szCs w:val="22"/>
                  </w:rPr>
                  <w:t>University</w:t>
                </w:r>
              </w:smartTag>
            </w:smartTag>
          </w:p>
        </w:tc>
        <w:tc>
          <w:tcPr>
            <w:tcW w:w="27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DEE0FCB" w14:textId="447AA624" w:rsidR="000A0800" w:rsidRPr="006D3C3A" w:rsidRDefault="000A0800" w:rsidP="00044EF5">
            <w:pPr>
              <w:rPr>
                <w:color w:val="000000"/>
                <w:sz w:val="22"/>
                <w:szCs w:val="22"/>
              </w:rPr>
            </w:pPr>
          </w:p>
        </w:tc>
      </w:tr>
      <w:tr w:rsidR="000A0800" w:rsidRPr="006D3C3A" w14:paraId="6D333856" w14:textId="77777777" w:rsidTr="00722CDA">
        <w:trPr>
          <w:tblCellSpacing w:w="15" w:type="dxa"/>
          <w:jc w:val="center"/>
        </w:trPr>
        <w:tc>
          <w:tcPr>
            <w:tcW w:w="2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F62E90" w14:textId="77777777" w:rsidR="000A0800" w:rsidRPr="006D3C3A" w:rsidRDefault="000A0800" w:rsidP="00044EF5">
            <w:pPr>
              <w:rPr>
                <w:color w:val="000000"/>
                <w:sz w:val="22"/>
                <w:szCs w:val="22"/>
              </w:rPr>
            </w:pPr>
            <w:smartTag w:uri="urn:schemas-microsoft-com:office:smarttags" w:element="place">
              <w:smartTag w:uri="urn:schemas-microsoft-com:office:smarttags" w:element="PlaceType">
                <w:r w:rsidRPr="006D3C3A">
                  <w:rPr>
                    <w:sz w:val="22"/>
                    <w:szCs w:val="22"/>
                  </w:rPr>
                  <w:t>School</w:t>
                </w:r>
              </w:smartTag>
              <w:r w:rsidRPr="006D3C3A">
                <w:rPr>
                  <w:sz w:val="22"/>
                  <w:szCs w:val="22"/>
                </w:rPr>
                <w:t xml:space="preserve"> of </w:t>
              </w:r>
              <w:smartTag w:uri="urn:schemas-microsoft-com:office:smarttags" w:element="PlaceName">
                <w:r w:rsidRPr="006D3C3A">
                  <w:rPr>
                    <w:sz w:val="22"/>
                    <w:szCs w:val="22"/>
                  </w:rPr>
                  <w:t>Education</w:t>
                </w:r>
              </w:smartTag>
            </w:smartTag>
          </w:p>
        </w:tc>
        <w:tc>
          <w:tcPr>
            <w:tcW w:w="27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4654C76" w14:textId="30447970" w:rsidR="000A0800" w:rsidRPr="006D3C3A" w:rsidRDefault="000A0800" w:rsidP="00044EF5">
            <w:pPr>
              <w:rPr>
                <w:color w:val="000000"/>
                <w:sz w:val="22"/>
                <w:szCs w:val="22"/>
              </w:rPr>
            </w:pPr>
            <w:r w:rsidRPr="006D3C3A">
              <w:rPr>
                <w:sz w:val="22"/>
                <w:szCs w:val="22"/>
              </w:rPr>
              <w:t>Office</w:t>
            </w:r>
          </w:p>
        </w:tc>
      </w:tr>
      <w:tr w:rsidR="000A0800" w:rsidRPr="006D3C3A" w14:paraId="786CBA05" w14:textId="77777777" w:rsidTr="00722CDA">
        <w:trPr>
          <w:tblCellSpacing w:w="15" w:type="dxa"/>
          <w:jc w:val="center"/>
        </w:trPr>
        <w:tc>
          <w:tcPr>
            <w:tcW w:w="2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105239E" w14:textId="0F561C39" w:rsidR="000A0800" w:rsidRPr="006D3C3A" w:rsidRDefault="006E2E07" w:rsidP="00CE2E08">
            <w:pPr>
              <w:rPr>
                <w:color w:val="000000"/>
                <w:sz w:val="22"/>
                <w:szCs w:val="22"/>
              </w:rPr>
            </w:pPr>
            <w:r>
              <w:rPr>
                <w:sz w:val="22"/>
                <w:szCs w:val="22"/>
              </w:rPr>
              <w:t>Autumn</w:t>
            </w:r>
            <w:r w:rsidR="00B3356B">
              <w:rPr>
                <w:sz w:val="22"/>
                <w:szCs w:val="22"/>
              </w:rPr>
              <w:t xml:space="preserve"> </w:t>
            </w:r>
            <w:r w:rsidR="000A0800" w:rsidRPr="006D3C3A">
              <w:rPr>
                <w:sz w:val="22"/>
                <w:szCs w:val="22"/>
              </w:rPr>
              <w:t>Quarter</w:t>
            </w:r>
            <w:r w:rsidR="007A3015">
              <w:rPr>
                <w:sz w:val="22"/>
                <w:szCs w:val="22"/>
              </w:rPr>
              <w:t xml:space="preserve">, </w:t>
            </w:r>
          </w:p>
        </w:tc>
        <w:tc>
          <w:tcPr>
            <w:tcW w:w="27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343F4A" w14:textId="4DF386AB" w:rsidR="000A0800" w:rsidRPr="006D3C3A" w:rsidRDefault="000A0800" w:rsidP="00955872">
            <w:pPr>
              <w:rPr>
                <w:color w:val="000000"/>
                <w:sz w:val="22"/>
                <w:szCs w:val="22"/>
              </w:rPr>
            </w:pPr>
            <w:r w:rsidRPr="006D3C3A">
              <w:rPr>
                <w:sz w:val="22"/>
                <w:szCs w:val="22"/>
              </w:rPr>
              <w:t xml:space="preserve">Phone </w:t>
            </w:r>
          </w:p>
        </w:tc>
      </w:tr>
      <w:tr w:rsidR="000A0800" w:rsidRPr="006D3C3A" w14:paraId="77F4509B" w14:textId="77777777" w:rsidTr="00722CDA">
        <w:trPr>
          <w:tblCellSpacing w:w="15" w:type="dxa"/>
          <w:jc w:val="center"/>
        </w:trPr>
        <w:tc>
          <w:tcPr>
            <w:tcW w:w="2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293E3C" w14:textId="77777777" w:rsidR="000A0800" w:rsidRPr="006D3C3A" w:rsidRDefault="0055393D" w:rsidP="00A953E7">
            <w:pPr>
              <w:rPr>
                <w:color w:val="000000"/>
                <w:sz w:val="22"/>
                <w:szCs w:val="22"/>
              </w:rPr>
            </w:pPr>
            <w:r>
              <w:rPr>
                <w:color w:val="000000"/>
                <w:sz w:val="22"/>
                <w:szCs w:val="22"/>
              </w:rPr>
              <w:t xml:space="preserve">Online via </w:t>
            </w:r>
            <w:r w:rsidR="00A953E7">
              <w:rPr>
                <w:color w:val="000000"/>
                <w:sz w:val="22"/>
                <w:szCs w:val="22"/>
              </w:rPr>
              <w:t>Canvas</w:t>
            </w:r>
          </w:p>
        </w:tc>
        <w:tc>
          <w:tcPr>
            <w:tcW w:w="273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F457DB5" w14:textId="720EFFDD" w:rsidR="000A0800" w:rsidRPr="006D3C3A" w:rsidRDefault="000A0800" w:rsidP="00044EF5">
            <w:pPr>
              <w:rPr>
                <w:color w:val="000000"/>
                <w:sz w:val="22"/>
                <w:szCs w:val="22"/>
              </w:rPr>
            </w:pPr>
            <w:r w:rsidRPr="006D3C3A">
              <w:rPr>
                <w:sz w:val="22"/>
                <w:szCs w:val="22"/>
              </w:rPr>
              <w:t xml:space="preserve">Email:  </w:t>
            </w:r>
          </w:p>
        </w:tc>
      </w:tr>
    </w:tbl>
    <w:p w14:paraId="48FF8822" w14:textId="053A602F" w:rsidR="000C3F8F" w:rsidRPr="00E531BB" w:rsidRDefault="00722CDA" w:rsidP="00E531BB">
      <w:pPr>
        <w:jc w:val="center"/>
        <w:rPr>
          <w:color w:val="000000"/>
          <w:sz w:val="22"/>
          <w:szCs w:val="22"/>
        </w:rPr>
      </w:pPr>
      <w:r>
        <w:rPr>
          <w:sz w:val="22"/>
          <w:szCs w:val="22"/>
        </w:rPr>
        <w:pict w14:anchorId="2DE76FC8">
          <v:rect id="_x0000_i1025" style="width:468pt;height:1.5pt" o:hralign="center" o:hrstd="t" o:hr="t" fillcolor="gray" stroked="f"/>
        </w:pict>
      </w:r>
    </w:p>
    <w:p w14:paraId="350EC3B0" w14:textId="77777777" w:rsidR="00E531BB" w:rsidRDefault="00E531BB" w:rsidP="000A0800">
      <w:pPr>
        <w:pStyle w:val="Title"/>
        <w:jc w:val="left"/>
        <w:rPr>
          <w:sz w:val="22"/>
          <w:szCs w:val="22"/>
        </w:rPr>
      </w:pPr>
    </w:p>
    <w:p w14:paraId="6AC392B6" w14:textId="19CF97DC" w:rsidR="000C3F8F" w:rsidRDefault="005D30E4" w:rsidP="000A0800">
      <w:pPr>
        <w:pStyle w:val="Title"/>
        <w:jc w:val="left"/>
        <w:rPr>
          <w:sz w:val="22"/>
          <w:szCs w:val="22"/>
        </w:rPr>
      </w:pPr>
      <w:r>
        <w:rPr>
          <w:noProof/>
          <w:sz w:val="22"/>
          <w:szCs w:val="22"/>
        </w:rPr>
        <mc:AlternateContent>
          <mc:Choice Requires="wps">
            <w:drawing>
              <wp:anchor distT="0" distB="0" distL="114300" distR="114300" simplePos="0" relativeHeight="251659264" behindDoc="0" locked="0" layoutInCell="1" allowOverlap="1" wp14:anchorId="3D13ABF3" wp14:editId="60779E7F">
                <wp:simplePos x="0" y="0"/>
                <wp:positionH relativeFrom="margin">
                  <wp:align>right</wp:align>
                </wp:positionH>
                <wp:positionV relativeFrom="paragraph">
                  <wp:posOffset>641350</wp:posOffset>
                </wp:positionV>
                <wp:extent cx="6813550" cy="4565650"/>
                <wp:effectExtent l="0" t="0" r="2540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13550" cy="4565650"/>
                        </a:xfrm>
                        <a:prstGeom prst="rect">
                          <a:avLst/>
                        </a:prstGeom>
                        <a:solidFill>
                          <a:srgbClr val="FFFFFF"/>
                        </a:solidFill>
                        <a:ln w="9525">
                          <a:solidFill>
                            <a:srgbClr val="000000"/>
                          </a:solidFill>
                          <a:miter lim="800000"/>
                          <a:headEnd/>
                          <a:tailEnd/>
                        </a:ln>
                      </wps:spPr>
                      <wps:txbx>
                        <w:txbxContent>
                          <w:p w14:paraId="7593DA05" w14:textId="77777777" w:rsidR="000C3F8F" w:rsidRPr="007535BA" w:rsidRDefault="000C3F8F" w:rsidP="000C3F8F">
                            <w:pPr>
                              <w:shd w:val="clear" w:color="auto" w:fill="F3F3F3"/>
                              <w:jc w:val="center"/>
                              <w:rPr>
                                <w:b/>
                                <w:sz w:val="22"/>
                                <w:szCs w:val="22"/>
                              </w:rPr>
                            </w:pPr>
                            <w:r w:rsidRPr="007535BA">
                              <w:rPr>
                                <w:b/>
                                <w:sz w:val="22"/>
                                <w:szCs w:val="22"/>
                              </w:rPr>
                              <w:t>School of Education</w:t>
                            </w:r>
                          </w:p>
                          <w:p w14:paraId="441FDADE" w14:textId="77777777" w:rsidR="000C3F8F" w:rsidRPr="007535BA" w:rsidRDefault="000C3F8F" w:rsidP="000C3F8F">
                            <w:pPr>
                              <w:shd w:val="clear" w:color="auto" w:fill="F3F3F3"/>
                              <w:jc w:val="center"/>
                              <w:rPr>
                                <w:b/>
                                <w:sz w:val="22"/>
                                <w:szCs w:val="22"/>
                              </w:rPr>
                            </w:pPr>
                            <w:r w:rsidRPr="007535BA">
                              <w:rPr>
                                <w:b/>
                                <w:sz w:val="22"/>
                                <w:szCs w:val="22"/>
                              </w:rPr>
                              <w:t>Mission Statement</w:t>
                            </w:r>
                          </w:p>
                          <w:p w14:paraId="151C439A" w14:textId="77777777" w:rsidR="000C3F8F" w:rsidRPr="007535BA" w:rsidRDefault="000C3F8F" w:rsidP="000C3F8F">
                            <w:pPr>
                              <w:shd w:val="clear" w:color="auto" w:fill="F3F3F3"/>
                              <w:jc w:val="center"/>
                              <w:rPr>
                                <w:b/>
                                <w:sz w:val="22"/>
                                <w:szCs w:val="22"/>
                              </w:rPr>
                            </w:pPr>
                          </w:p>
                          <w:p w14:paraId="785A3353" w14:textId="77777777" w:rsidR="000C3F8F" w:rsidRPr="007535BA" w:rsidRDefault="000C3F8F" w:rsidP="000C3F8F">
                            <w:pPr>
                              <w:shd w:val="clear" w:color="auto" w:fill="F3F3F3"/>
                              <w:jc w:val="center"/>
                              <w:rPr>
                                <w:sz w:val="22"/>
                                <w:szCs w:val="22"/>
                              </w:rPr>
                            </w:pPr>
                            <w:r w:rsidRPr="007535BA">
                              <w:rPr>
                                <w:sz w:val="22"/>
                                <w:szCs w:val="22"/>
                              </w:rPr>
                              <w:t>To prepare educators for</w:t>
                            </w:r>
                          </w:p>
                          <w:p w14:paraId="376FE2D3" w14:textId="77777777" w:rsidR="000C3F8F" w:rsidRPr="007535BA" w:rsidRDefault="000C3F8F" w:rsidP="000C3F8F">
                            <w:pPr>
                              <w:shd w:val="clear" w:color="auto" w:fill="F3F3F3"/>
                              <w:jc w:val="center"/>
                              <w:rPr>
                                <w:sz w:val="22"/>
                                <w:szCs w:val="22"/>
                              </w:rPr>
                            </w:pPr>
                            <w:r w:rsidRPr="007535BA">
                              <w:rPr>
                                <w:bCs/>
                                <w:i/>
                                <w:sz w:val="22"/>
                                <w:szCs w:val="22"/>
                              </w:rPr>
                              <w:t>service</w:t>
                            </w:r>
                            <w:r w:rsidRPr="007535BA">
                              <w:rPr>
                                <w:bCs/>
                                <w:sz w:val="22"/>
                                <w:szCs w:val="22"/>
                              </w:rPr>
                              <w:t xml:space="preserve"> and </w:t>
                            </w:r>
                            <w:r w:rsidRPr="007535BA">
                              <w:rPr>
                                <w:bCs/>
                                <w:i/>
                                <w:sz w:val="22"/>
                                <w:szCs w:val="22"/>
                              </w:rPr>
                              <w:t>leadership</w:t>
                            </w:r>
                          </w:p>
                          <w:p w14:paraId="5A5D933D" w14:textId="77777777" w:rsidR="000C3F8F" w:rsidRPr="007535BA" w:rsidRDefault="000C3F8F" w:rsidP="000C3F8F">
                            <w:pPr>
                              <w:pStyle w:val="Footer"/>
                              <w:shd w:val="clear" w:color="auto" w:fill="F3F3F3"/>
                              <w:tabs>
                                <w:tab w:val="clear" w:pos="4320"/>
                                <w:tab w:val="clear" w:pos="8640"/>
                              </w:tabs>
                              <w:jc w:val="center"/>
                              <w:rPr>
                                <w:sz w:val="22"/>
                                <w:szCs w:val="22"/>
                              </w:rPr>
                            </w:pPr>
                            <w:r w:rsidRPr="007535BA">
                              <w:rPr>
                                <w:sz w:val="22"/>
                                <w:szCs w:val="22"/>
                              </w:rPr>
                              <w:t>in schools and communities by developing their professional</w:t>
                            </w:r>
                          </w:p>
                          <w:p w14:paraId="52E67C27" w14:textId="77777777" w:rsidR="000C3F8F" w:rsidRPr="007535BA" w:rsidRDefault="000C3F8F" w:rsidP="000C3F8F">
                            <w:pPr>
                              <w:pStyle w:val="Footer"/>
                              <w:shd w:val="clear" w:color="auto" w:fill="F3F3F3"/>
                              <w:tabs>
                                <w:tab w:val="clear" w:pos="4320"/>
                                <w:tab w:val="clear" w:pos="8640"/>
                              </w:tabs>
                              <w:jc w:val="center"/>
                              <w:rPr>
                                <w:sz w:val="22"/>
                                <w:szCs w:val="22"/>
                              </w:rPr>
                            </w:pPr>
                            <w:r w:rsidRPr="007535BA">
                              <w:rPr>
                                <w:bCs/>
                                <w:i/>
                                <w:sz w:val="22"/>
                                <w:szCs w:val="22"/>
                              </w:rPr>
                              <w:t>competence</w:t>
                            </w:r>
                            <w:r w:rsidRPr="007535BA">
                              <w:rPr>
                                <w:bCs/>
                                <w:sz w:val="22"/>
                                <w:szCs w:val="22"/>
                              </w:rPr>
                              <w:t xml:space="preserve"> and </w:t>
                            </w:r>
                            <w:r w:rsidRPr="007535BA">
                              <w:rPr>
                                <w:bCs/>
                                <w:i/>
                                <w:sz w:val="22"/>
                                <w:szCs w:val="22"/>
                              </w:rPr>
                              <w:t>character</w:t>
                            </w:r>
                          </w:p>
                          <w:p w14:paraId="6F35BAB5" w14:textId="77777777" w:rsidR="000C3F8F" w:rsidRPr="007535BA" w:rsidRDefault="000C3F8F" w:rsidP="000C3F8F">
                            <w:pPr>
                              <w:shd w:val="clear" w:color="auto" w:fill="F3F3F3"/>
                              <w:jc w:val="center"/>
                              <w:rPr>
                                <w:sz w:val="22"/>
                                <w:szCs w:val="22"/>
                              </w:rPr>
                            </w:pPr>
                            <w:r w:rsidRPr="007535BA">
                              <w:rPr>
                                <w:sz w:val="22"/>
                                <w:szCs w:val="22"/>
                              </w:rPr>
                              <w:t>within a framework of</w:t>
                            </w:r>
                          </w:p>
                          <w:p w14:paraId="7B48AA16" w14:textId="77777777" w:rsidR="000C3F8F" w:rsidRPr="007535BA" w:rsidRDefault="000C3F8F" w:rsidP="000C3F8F">
                            <w:pPr>
                              <w:shd w:val="clear" w:color="auto" w:fill="F3F3F3"/>
                              <w:jc w:val="center"/>
                              <w:rPr>
                                <w:sz w:val="22"/>
                                <w:szCs w:val="22"/>
                              </w:rPr>
                            </w:pPr>
                            <w:r w:rsidRPr="007535BA">
                              <w:rPr>
                                <w:sz w:val="22"/>
                                <w:szCs w:val="22"/>
                              </w:rPr>
                              <w:t>Christian faith and values.</w:t>
                            </w:r>
                          </w:p>
                          <w:p w14:paraId="2DB20368" w14:textId="77777777" w:rsidR="000C3F8F" w:rsidRPr="007535BA" w:rsidRDefault="000C3F8F" w:rsidP="000C3F8F">
                            <w:pPr>
                              <w:shd w:val="clear" w:color="auto" w:fill="F3F3F3"/>
                              <w:jc w:val="center"/>
                              <w:rPr>
                                <w:sz w:val="22"/>
                                <w:szCs w:val="22"/>
                              </w:rPr>
                            </w:pPr>
                          </w:p>
                          <w:p w14:paraId="1EC3B884" w14:textId="77777777" w:rsidR="005D30E4" w:rsidRDefault="005D30E4" w:rsidP="000C3F8F">
                            <w:pPr>
                              <w:rPr>
                                <w:b/>
                                <w:sz w:val="22"/>
                                <w:szCs w:val="22"/>
                              </w:rPr>
                            </w:pPr>
                          </w:p>
                          <w:p w14:paraId="21397889" w14:textId="2E160B7E" w:rsidR="000C3F8F" w:rsidRPr="0071124C" w:rsidRDefault="000C3F8F" w:rsidP="000C3F8F">
                            <w:pPr>
                              <w:rPr>
                                <w:b/>
                                <w:sz w:val="22"/>
                                <w:szCs w:val="22"/>
                              </w:rPr>
                            </w:pPr>
                            <w:r w:rsidRPr="0071124C">
                              <w:rPr>
                                <w:b/>
                                <w:sz w:val="22"/>
                                <w:szCs w:val="22"/>
                              </w:rPr>
                              <w:t>The SOE’s Four Commitments</w:t>
                            </w:r>
                          </w:p>
                          <w:p w14:paraId="34D1EBBF" w14:textId="77777777" w:rsidR="000C3F8F" w:rsidRPr="0071124C" w:rsidRDefault="000C3F8F" w:rsidP="000C3F8F">
                            <w:pPr>
                              <w:rPr>
                                <w:sz w:val="22"/>
                                <w:szCs w:val="22"/>
                              </w:rPr>
                            </w:pPr>
                          </w:p>
                          <w:p w14:paraId="744DDF44" w14:textId="77777777" w:rsidR="000C3F8F" w:rsidRPr="0071124C" w:rsidRDefault="000C3F8F" w:rsidP="000C3F8F">
                            <w:pPr>
                              <w:rPr>
                                <w:sz w:val="22"/>
                                <w:szCs w:val="22"/>
                              </w:rPr>
                            </w:pPr>
                            <w:r w:rsidRPr="0071124C">
                              <w:rPr>
                                <w:sz w:val="22"/>
                                <w:szCs w:val="22"/>
                              </w:rPr>
                              <w:t xml:space="preserve">The School of Education's mission statement and the mission statement and education plan of Seattle Pacific University share a common commitment to themes, informed by our Christian faith and values as articulated in Micah 6:8: And what does the LORD require of you? …to act justly and to love mercy and to walk humbly with your God. </w:t>
                            </w:r>
                          </w:p>
                          <w:p w14:paraId="135F8C28" w14:textId="77777777" w:rsidR="000C3F8F" w:rsidRDefault="000C3F8F" w:rsidP="000C3F8F">
                            <w:pPr>
                              <w:rPr>
                                <w:sz w:val="22"/>
                                <w:szCs w:val="22"/>
                              </w:rPr>
                            </w:pPr>
                          </w:p>
                          <w:p w14:paraId="12B70623" w14:textId="3038F018" w:rsidR="000C3F8F" w:rsidRPr="0071124C" w:rsidRDefault="000C3F8F" w:rsidP="000C3F8F">
                            <w:pPr>
                              <w:rPr>
                                <w:sz w:val="22"/>
                                <w:szCs w:val="22"/>
                              </w:rPr>
                            </w:pPr>
                            <w:r w:rsidRPr="0071124C">
                              <w:rPr>
                                <w:sz w:val="22"/>
                                <w:szCs w:val="22"/>
                              </w:rPr>
                              <w:t>The themes include the commitment to l</w:t>
                            </w:r>
                            <w:r w:rsidRPr="0071124C">
                              <w:rPr>
                                <w:b/>
                                <w:sz w:val="22"/>
                                <w:szCs w:val="22"/>
                              </w:rPr>
                              <w:t>eadership</w:t>
                            </w:r>
                            <w:r w:rsidRPr="0071124C">
                              <w:rPr>
                                <w:sz w:val="22"/>
                                <w:szCs w:val="22"/>
                              </w:rPr>
                              <w:t xml:space="preserve"> and </w:t>
                            </w:r>
                            <w:r w:rsidRPr="0071124C">
                              <w:rPr>
                                <w:b/>
                                <w:sz w:val="22"/>
                                <w:szCs w:val="22"/>
                              </w:rPr>
                              <w:t>service</w:t>
                            </w:r>
                            <w:r w:rsidRPr="0071124C">
                              <w:rPr>
                                <w:sz w:val="22"/>
                                <w:szCs w:val="22"/>
                              </w:rPr>
                              <w:t xml:space="preserve"> in the community, and the commitment to </w:t>
                            </w:r>
                            <w:r w:rsidRPr="0071124C">
                              <w:rPr>
                                <w:b/>
                                <w:sz w:val="22"/>
                                <w:szCs w:val="22"/>
                              </w:rPr>
                              <w:t>character</w:t>
                            </w:r>
                            <w:r w:rsidRPr="0071124C">
                              <w:rPr>
                                <w:sz w:val="22"/>
                                <w:szCs w:val="22"/>
                              </w:rPr>
                              <w:t xml:space="preserve"> and </w:t>
                            </w:r>
                            <w:r w:rsidRPr="0071124C">
                              <w:rPr>
                                <w:b/>
                                <w:sz w:val="22"/>
                                <w:szCs w:val="22"/>
                              </w:rPr>
                              <w:t>competence</w:t>
                            </w:r>
                            <w:r w:rsidRPr="0071124C">
                              <w:rPr>
                                <w:sz w:val="22"/>
                                <w:szCs w:val="22"/>
                              </w:rPr>
                              <w:t>. All of these commitments are focused on the professional and personal growth of our graduates, and speak to the conception of educator as master of a particular discipline, but also as a person who finds meaning and hope in a professional vocation, a "calling."</w:t>
                            </w:r>
                          </w:p>
                          <w:p w14:paraId="6E6214D7" w14:textId="77777777" w:rsidR="000C3F8F" w:rsidRDefault="000C3F8F" w:rsidP="000C3F8F">
                            <w:pPr>
                              <w:rPr>
                                <w:sz w:val="22"/>
                                <w:szCs w:val="22"/>
                              </w:rPr>
                            </w:pPr>
                          </w:p>
                          <w:p w14:paraId="693040BC" w14:textId="5390A04A" w:rsidR="000C3F8F" w:rsidRPr="007535BA" w:rsidRDefault="000C3F8F" w:rsidP="000C3F8F">
                            <w:pPr>
                              <w:rPr>
                                <w:sz w:val="22"/>
                                <w:szCs w:val="22"/>
                              </w:rPr>
                            </w:pPr>
                            <w:r w:rsidRPr="0071124C">
                              <w:rPr>
                                <w:sz w:val="22"/>
                                <w:szCs w:val="22"/>
                              </w:rPr>
                              <w:t xml:space="preserve">For this reason, the commitments include professional </w:t>
                            </w:r>
                            <w:r w:rsidRPr="0071124C">
                              <w:rPr>
                                <w:b/>
                                <w:sz w:val="22"/>
                                <w:szCs w:val="22"/>
                              </w:rPr>
                              <w:t>competence</w:t>
                            </w:r>
                            <w:r w:rsidRPr="0071124C">
                              <w:rPr>
                                <w:sz w:val="22"/>
                                <w:szCs w:val="22"/>
                              </w:rPr>
                              <w:t xml:space="preserve">, and </w:t>
                            </w:r>
                            <w:r w:rsidRPr="0071124C">
                              <w:rPr>
                                <w:b/>
                                <w:sz w:val="22"/>
                                <w:szCs w:val="22"/>
                              </w:rPr>
                              <w:t>leadership</w:t>
                            </w:r>
                            <w:r w:rsidRPr="0071124C">
                              <w:rPr>
                                <w:sz w:val="22"/>
                                <w:szCs w:val="22"/>
                              </w:rPr>
                              <w:t xml:space="preserve"> in one's area of responsibility, but they also include a commitment to </w:t>
                            </w:r>
                            <w:r w:rsidRPr="0071124C">
                              <w:rPr>
                                <w:b/>
                                <w:sz w:val="22"/>
                                <w:szCs w:val="22"/>
                              </w:rPr>
                              <w:t>character</w:t>
                            </w:r>
                            <w:r w:rsidRPr="0071124C">
                              <w:rPr>
                                <w:sz w:val="22"/>
                                <w:szCs w:val="22"/>
                              </w:rPr>
                              <w:t xml:space="preserve"> and to a larger vision of </w:t>
                            </w:r>
                            <w:r w:rsidRPr="0071124C">
                              <w:rPr>
                                <w:b/>
                                <w:sz w:val="22"/>
                                <w:szCs w:val="22"/>
                              </w:rPr>
                              <w:t>service</w:t>
                            </w:r>
                            <w:r w:rsidRPr="0071124C">
                              <w:rPr>
                                <w:sz w:val="22"/>
                                <w:szCs w:val="22"/>
                              </w:rPr>
                              <w:t xml:space="preserve"> to the educational community and beyond. Through its integration of service, leadership, character, and competence, the School of Education's mission captures the distinctiveness of a Christian university that prepares educators who are capable and committed to having a positive impact on the learning of a diverse community of K–12 students.</w:t>
                            </w:r>
                          </w:p>
                          <w:p w14:paraId="4BF769D4" w14:textId="7B8AFD35" w:rsidR="000C3F8F" w:rsidRPr="007535BA" w:rsidRDefault="000C3F8F" w:rsidP="000C3F8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3ABF3" id="Rectangle 2" o:spid="_x0000_s1026" style="position:absolute;margin-left:485.3pt;margin-top:50.5pt;width:536.5pt;height:359.5pt;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">
                <v:textbox>
                  <w:txbxContent>
                    <w:p w14:paraId="7593DA05" w14:textId="77777777" w:rsidR="000C3F8F" w:rsidRPr="007535BA" w:rsidRDefault="000C3F8F" w:rsidP="000C3F8F">
                      <w:pPr>
                        <w:shd w:val="clear" w:color="auto" w:fill="F3F3F3"/>
                        <w:jc w:val="center"/>
                        <w:rPr>
                          <w:b/>
                          <w:sz w:val="22"/>
                          <w:szCs w:val="22"/>
                        </w:rPr>
                      </w:pPr>
                      <w:r w:rsidRPr="007535BA">
                        <w:rPr>
                          <w:b/>
                          <w:sz w:val="22"/>
                          <w:szCs w:val="22"/>
                        </w:rPr>
                        <w:t>School of Education</w:t>
                      </w:r>
                    </w:p>
                    <w:p w14:paraId="441FDADE" w14:textId="77777777" w:rsidR="000C3F8F" w:rsidRPr="007535BA" w:rsidRDefault="000C3F8F" w:rsidP="000C3F8F">
                      <w:pPr>
                        <w:shd w:val="clear" w:color="auto" w:fill="F3F3F3"/>
                        <w:jc w:val="center"/>
                        <w:rPr>
                          <w:b/>
                          <w:sz w:val="22"/>
                          <w:szCs w:val="22"/>
                        </w:rPr>
                      </w:pPr>
                      <w:r w:rsidRPr="007535BA">
                        <w:rPr>
                          <w:b/>
                          <w:sz w:val="22"/>
                          <w:szCs w:val="22"/>
                        </w:rPr>
                        <w:t>Mission Statement</w:t>
                      </w:r>
                    </w:p>
                    <w:p w14:paraId="151C439A" w14:textId="77777777" w:rsidR="000C3F8F" w:rsidRPr="007535BA" w:rsidRDefault="000C3F8F" w:rsidP="000C3F8F">
                      <w:pPr>
                        <w:shd w:val="clear" w:color="auto" w:fill="F3F3F3"/>
                        <w:jc w:val="center"/>
                        <w:rPr>
                          <w:b/>
                          <w:sz w:val="22"/>
                          <w:szCs w:val="22"/>
                        </w:rPr>
                      </w:pPr>
                    </w:p>
                    <w:p w14:paraId="785A3353" w14:textId="77777777" w:rsidR="000C3F8F" w:rsidRPr="007535BA" w:rsidRDefault="000C3F8F" w:rsidP="000C3F8F">
                      <w:pPr>
                        <w:shd w:val="clear" w:color="auto" w:fill="F3F3F3"/>
                        <w:jc w:val="center"/>
                        <w:rPr>
                          <w:sz w:val="22"/>
                          <w:szCs w:val="22"/>
                        </w:rPr>
                      </w:pPr>
                      <w:r w:rsidRPr="007535BA">
                        <w:rPr>
                          <w:sz w:val="22"/>
                          <w:szCs w:val="22"/>
                        </w:rPr>
                        <w:t>To prepare educators for</w:t>
                      </w:r>
                    </w:p>
                    <w:p w14:paraId="376FE2D3" w14:textId="77777777" w:rsidR="000C3F8F" w:rsidRPr="007535BA" w:rsidRDefault="000C3F8F" w:rsidP="000C3F8F">
                      <w:pPr>
                        <w:shd w:val="clear" w:color="auto" w:fill="F3F3F3"/>
                        <w:jc w:val="center"/>
                        <w:rPr>
                          <w:sz w:val="22"/>
                          <w:szCs w:val="22"/>
                        </w:rPr>
                      </w:pPr>
                      <w:r w:rsidRPr="007535BA">
                        <w:rPr>
                          <w:bCs/>
                          <w:i/>
                          <w:sz w:val="22"/>
                          <w:szCs w:val="22"/>
                        </w:rPr>
                        <w:t>service</w:t>
                      </w:r>
                      <w:r w:rsidRPr="007535BA">
                        <w:rPr>
                          <w:bCs/>
                          <w:sz w:val="22"/>
                          <w:szCs w:val="22"/>
                        </w:rPr>
                        <w:t xml:space="preserve"> and </w:t>
                      </w:r>
                      <w:r w:rsidRPr="007535BA">
                        <w:rPr>
                          <w:bCs/>
                          <w:i/>
                          <w:sz w:val="22"/>
                          <w:szCs w:val="22"/>
                        </w:rPr>
                        <w:t>leadership</w:t>
                      </w:r>
                    </w:p>
                    <w:p w14:paraId="5A5D933D" w14:textId="77777777" w:rsidR="000C3F8F" w:rsidRPr="007535BA" w:rsidRDefault="000C3F8F" w:rsidP="000C3F8F">
                      <w:pPr>
                        <w:pStyle w:val="Footer"/>
                        <w:shd w:val="clear" w:color="auto" w:fill="F3F3F3"/>
                        <w:tabs>
                          <w:tab w:val="clear" w:pos="4320"/>
                          <w:tab w:val="clear" w:pos="8640"/>
                        </w:tabs>
                        <w:jc w:val="center"/>
                        <w:rPr>
                          <w:sz w:val="22"/>
                          <w:szCs w:val="22"/>
                        </w:rPr>
                      </w:pPr>
                      <w:r w:rsidRPr="007535BA">
                        <w:rPr>
                          <w:sz w:val="22"/>
                          <w:szCs w:val="22"/>
                        </w:rPr>
                        <w:t>in schools and communities by developing their professional</w:t>
                      </w:r>
                    </w:p>
                    <w:p w14:paraId="52E67C27" w14:textId="77777777" w:rsidR="000C3F8F" w:rsidRPr="007535BA" w:rsidRDefault="000C3F8F" w:rsidP="000C3F8F">
                      <w:pPr>
                        <w:pStyle w:val="Footer"/>
                        <w:shd w:val="clear" w:color="auto" w:fill="F3F3F3"/>
                        <w:tabs>
                          <w:tab w:val="clear" w:pos="4320"/>
                          <w:tab w:val="clear" w:pos="8640"/>
                        </w:tabs>
                        <w:jc w:val="center"/>
                        <w:rPr>
                          <w:sz w:val="22"/>
                          <w:szCs w:val="22"/>
                        </w:rPr>
                      </w:pPr>
                      <w:r w:rsidRPr="007535BA">
                        <w:rPr>
                          <w:bCs/>
                          <w:i/>
                          <w:sz w:val="22"/>
                          <w:szCs w:val="22"/>
                        </w:rPr>
                        <w:t>competence</w:t>
                      </w:r>
                      <w:r w:rsidRPr="007535BA">
                        <w:rPr>
                          <w:bCs/>
                          <w:sz w:val="22"/>
                          <w:szCs w:val="22"/>
                        </w:rPr>
                        <w:t xml:space="preserve"> and </w:t>
                      </w:r>
                      <w:r w:rsidRPr="007535BA">
                        <w:rPr>
                          <w:bCs/>
                          <w:i/>
                          <w:sz w:val="22"/>
                          <w:szCs w:val="22"/>
                        </w:rPr>
                        <w:t>character</w:t>
                      </w:r>
                    </w:p>
                    <w:p w14:paraId="6F35BAB5" w14:textId="77777777" w:rsidR="000C3F8F" w:rsidRPr="007535BA" w:rsidRDefault="000C3F8F" w:rsidP="000C3F8F">
                      <w:pPr>
                        <w:shd w:val="clear" w:color="auto" w:fill="F3F3F3"/>
                        <w:jc w:val="center"/>
                        <w:rPr>
                          <w:sz w:val="22"/>
                          <w:szCs w:val="22"/>
                        </w:rPr>
                      </w:pPr>
                      <w:r w:rsidRPr="007535BA">
                        <w:rPr>
                          <w:sz w:val="22"/>
                          <w:szCs w:val="22"/>
                        </w:rPr>
                        <w:t>within a framework of</w:t>
                      </w:r>
                    </w:p>
                    <w:p w14:paraId="7B48AA16" w14:textId="77777777" w:rsidR="000C3F8F" w:rsidRPr="007535BA" w:rsidRDefault="000C3F8F" w:rsidP="000C3F8F">
                      <w:pPr>
                        <w:shd w:val="clear" w:color="auto" w:fill="F3F3F3"/>
                        <w:jc w:val="center"/>
                        <w:rPr>
                          <w:sz w:val="22"/>
                          <w:szCs w:val="22"/>
                        </w:rPr>
                      </w:pPr>
                      <w:r w:rsidRPr="007535BA">
                        <w:rPr>
                          <w:sz w:val="22"/>
                          <w:szCs w:val="22"/>
                        </w:rPr>
                        <w:t>Christian faith and values.</w:t>
                      </w:r>
                    </w:p>
                    <w:p w14:paraId="2DB20368" w14:textId="77777777" w:rsidR="000C3F8F" w:rsidRPr="007535BA" w:rsidRDefault="000C3F8F" w:rsidP="000C3F8F">
                      <w:pPr>
                        <w:shd w:val="clear" w:color="auto" w:fill="F3F3F3"/>
                        <w:jc w:val="center"/>
                        <w:rPr>
                          <w:sz w:val="22"/>
                          <w:szCs w:val="22"/>
                        </w:rPr>
                      </w:pPr>
                    </w:p>
                    <w:p w14:paraId="1EC3B884" w14:textId="77777777" w:rsidR="005D30E4" w:rsidRDefault="005D30E4" w:rsidP="000C3F8F">
                      <w:pPr>
                        <w:rPr>
                          <w:b/>
                          <w:sz w:val="22"/>
                          <w:szCs w:val="22"/>
                        </w:rPr>
                      </w:pPr>
                    </w:p>
                    <w:p w14:paraId="21397889" w14:textId="2E160B7E" w:rsidR="000C3F8F" w:rsidRPr="0071124C" w:rsidRDefault="000C3F8F" w:rsidP="000C3F8F">
                      <w:pPr>
                        <w:rPr>
                          <w:b/>
                          <w:sz w:val="22"/>
                          <w:szCs w:val="22"/>
                        </w:rPr>
                      </w:pPr>
                      <w:r w:rsidRPr="0071124C">
                        <w:rPr>
                          <w:b/>
                          <w:sz w:val="22"/>
                          <w:szCs w:val="22"/>
                        </w:rPr>
                        <w:t>The SOE’s Four Commitments</w:t>
                      </w:r>
                    </w:p>
                    <w:p w14:paraId="34D1EBBF" w14:textId="77777777" w:rsidR="000C3F8F" w:rsidRPr="0071124C" w:rsidRDefault="000C3F8F" w:rsidP="000C3F8F">
                      <w:pPr>
                        <w:rPr>
                          <w:sz w:val="22"/>
                          <w:szCs w:val="22"/>
                        </w:rPr>
                      </w:pPr>
                    </w:p>
                    <w:p w14:paraId="744DDF44" w14:textId="77777777" w:rsidR="000C3F8F" w:rsidRPr="0071124C" w:rsidRDefault="000C3F8F" w:rsidP="000C3F8F">
                      <w:pPr>
                        <w:rPr>
                          <w:sz w:val="22"/>
                          <w:szCs w:val="22"/>
                        </w:rPr>
                      </w:pPr>
                      <w:r w:rsidRPr="0071124C">
                        <w:rPr>
                          <w:sz w:val="22"/>
                          <w:szCs w:val="22"/>
                        </w:rPr>
                        <w:t xml:space="preserve">The School of Education's mission statement and the mission statement and education plan of Seattle Pacific University share a common commitment to themes, informed by our Christian faith and values as articulated in Micah 6:8: And what does the LORD require of you? …to act justly and to love mercy and to walk humbly with your God. </w:t>
                      </w:r>
                    </w:p>
                    <w:p w14:paraId="135F8C28" w14:textId="77777777" w:rsidR="000C3F8F" w:rsidRDefault="000C3F8F" w:rsidP="000C3F8F">
                      <w:pPr>
                        <w:rPr>
                          <w:sz w:val="22"/>
                          <w:szCs w:val="22"/>
                        </w:rPr>
                      </w:pPr>
                    </w:p>
                    <w:p w14:paraId="12B70623" w14:textId="3038F018" w:rsidR="000C3F8F" w:rsidRPr="0071124C" w:rsidRDefault="000C3F8F" w:rsidP="000C3F8F">
                      <w:pPr>
                        <w:rPr>
                          <w:sz w:val="22"/>
                          <w:szCs w:val="22"/>
                        </w:rPr>
                      </w:pPr>
                      <w:r w:rsidRPr="0071124C">
                        <w:rPr>
                          <w:sz w:val="22"/>
                          <w:szCs w:val="22"/>
                        </w:rPr>
                        <w:t>The themes include the commitment to l</w:t>
                      </w:r>
                      <w:r w:rsidRPr="0071124C">
                        <w:rPr>
                          <w:b/>
                          <w:sz w:val="22"/>
                          <w:szCs w:val="22"/>
                        </w:rPr>
                        <w:t>eadership</w:t>
                      </w:r>
                      <w:r w:rsidRPr="0071124C">
                        <w:rPr>
                          <w:sz w:val="22"/>
                          <w:szCs w:val="22"/>
                        </w:rPr>
                        <w:t xml:space="preserve"> and </w:t>
                      </w:r>
                      <w:r w:rsidRPr="0071124C">
                        <w:rPr>
                          <w:b/>
                          <w:sz w:val="22"/>
                          <w:szCs w:val="22"/>
                        </w:rPr>
                        <w:t>service</w:t>
                      </w:r>
                      <w:r w:rsidRPr="0071124C">
                        <w:rPr>
                          <w:sz w:val="22"/>
                          <w:szCs w:val="22"/>
                        </w:rPr>
                        <w:t xml:space="preserve"> in the community, and the commitment to </w:t>
                      </w:r>
                      <w:r w:rsidRPr="0071124C">
                        <w:rPr>
                          <w:b/>
                          <w:sz w:val="22"/>
                          <w:szCs w:val="22"/>
                        </w:rPr>
                        <w:t>character</w:t>
                      </w:r>
                      <w:r w:rsidRPr="0071124C">
                        <w:rPr>
                          <w:sz w:val="22"/>
                          <w:szCs w:val="22"/>
                        </w:rPr>
                        <w:t xml:space="preserve"> and </w:t>
                      </w:r>
                      <w:r w:rsidRPr="0071124C">
                        <w:rPr>
                          <w:b/>
                          <w:sz w:val="22"/>
                          <w:szCs w:val="22"/>
                        </w:rPr>
                        <w:t>competence</w:t>
                      </w:r>
                      <w:r w:rsidRPr="0071124C">
                        <w:rPr>
                          <w:sz w:val="22"/>
                          <w:szCs w:val="22"/>
                        </w:rPr>
                        <w:t>. All of these commitments are focused on the professional and personal growth of our graduates, and speak to the conception of educator as master of a particular discipline, but also as a person who finds meaning and hope in a professional vocation, a "calling."</w:t>
                      </w:r>
                    </w:p>
                    <w:p w14:paraId="6E6214D7" w14:textId="77777777" w:rsidR="000C3F8F" w:rsidRDefault="000C3F8F" w:rsidP="000C3F8F">
                      <w:pPr>
                        <w:rPr>
                          <w:sz w:val="22"/>
                          <w:szCs w:val="22"/>
                        </w:rPr>
                      </w:pPr>
                    </w:p>
                    <w:p w14:paraId="693040BC" w14:textId="5390A04A" w:rsidR="000C3F8F" w:rsidRPr="007535BA" w:rsidRDefault="000C3F8F" w:rsidP="000C3F8F">
                      <w:pPr>
                        <w:rPr>
                          <w:sz w:val="22"/>
                          <w:szCs w:val="22"/>
                        </w:rPr>
                      </w:pPr>
                      <w:r w:rsidRPr="0071124C">
                        <w:rPr>
                          <w:sz w:val="22"/>
                          <w:szCs w:val="22"/>
                        </w:rPr>
                        <w:t xml:space="preserve">For this reason, the commitments include professional </w:t>
                      </w:r>
                      <w:r w:rsidRPr="0071124C">
                        <w:rPr>
                          <w:b/>
                          <w:sz w:val="22"/>
                          <w:szCs w:val="22"/>
                        </w:rPr>
                        <w:t>competence</w:t>
                      </w:r>
                      <w:r w:rsidRPr="0071124C">
                        <w:rPr>
                          <w:sz w:val="22"/>
                          <w:szCs w:val="22"/>
                        </w:rPr>
                        <w:t xml:space="preserve">, and </w:t>
                      </w:r>
                      <w:r w:rsidRPr="0071124C">
                        <w:rPr>
                          <w:b/>
                          <w:sz w:val="22"/>
                          <w:szCs w:val="22"/>
                        </w:rPr>
                        <w:t>leadership</w:t>
                      </w:r>
                      <w:r w:rsidRPr="0071124C">
                        <w:rPr>
                          <w:sz w:val="22"/>
                          <w:szCs w:val="22"/>
                        </w:rPr>
                        <w:t xml:space="preserve"> in one's area of responsibility, but they also include a commitment to </w:t>
                      </w:r>
                      <w:r w:rsidRPr="0071124C">
                        <w:rPr>
                          <w:b/>
                          <w:sz w:val="22"/>
                          <w:szCs w:val="22"/>
                        </w:rPr>
                        <w:t>character</w:t>
                      </w:r>
                      <w:r w:rsidRPr="0071124C">
                        <w:rPr>
                          <w:sz w:val="22"/>
                          <w:szCs w:val="22"/>
                        </w:rPr>
                        <w:t xml:space="preserve"> and to a larger vision of </w:t>
                      </w:r>
                      <w:r w:rsidRPr="0071124C">
                        <w:rPr>
                          <w:b/>
                          <w:sz w:val="22"/>
                          <w:szCs w:val="22"/>
                        </w:rPr>
                        <w:t>service</w:t>
                      </w:r>
                      <w:r w:rsidRPr="0071124C">
                        <w:rPr>
                          <w:sz w:val="22"/>
                          <w:szCs w:val="22"/>
                        </w:rPr>
                        <w:t xml:space="preserve"> to the educational community and beyond. Through its integration of service, leadership, character, and competence, the School of Education's mission captures the distinctiveness of a Christian university that prepares educators who are capable and committed to having a positive impact on the learning of a diverse community of K–12 students.</w:t>
                      </w:r>
                    </w:p>
                    <w:p w14:paraId="4BF769D4" w14:textId="7B8AFD35" w:rsidR="000C3F8F" w:rsidRPr="007535BA" w:rsidRDefault="000C3F8F" w:rsidP="000C3F8F">
                      <w:pPr>
                        <w:rPr>
                          <w:sz w:val="22"/>
                          <w:szCs w:val="22"/>
                        </w:rPr>
                      </w:pPr>
                    </w:p>
                  </w:txbxContent>
                </v:textbox>
                <w10:wrap anchorx="margin"/>
              </v:rect>
            </w:pict>
          </mc:Fallback>
        </mc:AlternateContent>
      </w:r>
      <w:r w:rsidR="000A0800">
        <w:rPr>
          <w:sz w:val="22"/>
          <w:szCs w:val="22"/>
        </w:rPr>
        <w:br w:type="page"/>
      </w:r>
    </w:p>
    <w:p w14:paraId="1293D805" w14:textId="77777777" w:rsidR="000A0800" w:rsidRDefault="000A0800" w:rsidP="000A0800">
      <w:pPr>
        <w:ind w:right="-720"/>
      </w:pPr>
    </w:p>
    <w:p w14:paraId="76CE8D0E" w14:textId="77777777" w:rsidR="00E531BB" w:rsidRDefault="00E531BB" w:rsidP="00E531BB">
      <w:pPr>
        <w:tabs>
          <w:tab w:val="left" w:pos="4680"/>
          <w:tab w:val="left" w:pos="4770"/>
          <w:tab w:val="left" w:pos="4860"/>
        </w:tabs>
        <w:rPr>
          <w:sz w:val="22"/>
          <w:szCs w:val="22"/>
        </w:rPr>
      </w:pPr>
    </w:p>
    <w:p w14:paraId="1275F8A7" w14:textId="13DBEAE2" w:rsidR="00E531BB" w:rsidRDefault="00E531BB" w:rsidP="00E531BB">
      <w:pPr>
        <w:tabs>
          <w:tab w:val="left" w:pos="4680"/>
          <w:tab w:val="left" w:pos="4770"/>
          <w:tab w:val="left" w:pos="4860"/>
        </w:tabs>
        <w:rPr>
          <w:sz w:val="22"/>
          <w:szCs w:val="22"/>
        </w:rPr>
      </w:pPr>
      <w:r>
        <w:rPr>
          <w:sz w:val="22"/>
          <w:szCs w:val="22"/>
        </w:rPr>
        <w:t>I</w:t>
      </w:r>
      <w:r w:rsidRPr="00A21789">
        <w:rPr>
          <w:sz w:val="22"/>
          <w:szCs w:val="22"/>
        </w:rPr>
        <w:t xml:space="preserve">.  </w:t>
      </w:r>
      <w:r w:rsidRPr="006D3C3A">
        <w:rPr>
          <w:sz w:val="22"/>
          <w:szCs w:val="22"/>
          <w:u w:val="single"/>
        </w:rPr>
        <w:t>Course Description (from the catalog)</w:t>
      </w:r>
      <w:r w:rsidRPr="006D3C3A">
        <w:rPr>
          <w:sz w:val="22"/>
          <w:szCs w:val="22"/>
        </w:rPr>
        <w:t>:  Educators face multiple ethical issues influenced by religious values and perspectives. This course examines how Christian theology shapes the theory and practice of education, and helps educators develop a theologicall</w:t>
      </w:r>
      <w:r>
        <w:rPr>
          <w:sz w:val="22"/>
          <w:szCs w:val="22"/>
        </w:rPr>
        <w:t>y, philosophically, historically,</w:t>
      </w:r>
      <w:r w:rsidRPr="006D3C3A">
        <w:rPr>
          <w:sz w:val="22"/>
          <w:szCs w:val="22"/>
        </w:rPr>
        <w:t xml:space="preserve"> </w:t>
      </w:r>
      <w:r>
        <w:rPr>
          <w:sz w:val="22"/>
          <w:szCs w:val="22"/>
        </w:rPr>
        <w:t xml:space="preserve">and politically </w:t>
      </w:r>
      <w:r w:rsidRPr="006D3C3A">
        <w:rPr>
          <w:sz w:val="22"/>
          <w:szCs w:val="22"/>
        </w:rPr>
        <w:t>informed framework for taking ethical leadership in both public and private schools.</w:t>
      </w:r>
    </w:p>
    <w:p w14:paraId="52D0DD9B" w14:textId="77777777" w:rsidR="00E531BB" w:rsidRPr="006D3C3A" w:rsidRDefault="00E531BB" w:rsidP="00E531BB">
      <w:pPr>
        <w:tabs>
          <w:tab w:val="left" w:pos="4680"/>
          <w:tab w:val="left" w:pos="4770"/>
        </w:tabs>
        <w:rPr>
          <w:sz w:val="22"/>
          <w:szCs w:val="22"/>
        </w:rPr>
      </w:pPr>
    </w:p>
    <w:p w14:paraId="31D27354" w14:textId="77777777" w:rsidR="00E531BB" w:rsidRDefault="00E531BB" w:rsidP="00E531BB">
      <w:pPr>
        <w:tabs>
          <w:tab w:val="left" w:pos="4680"/>
          <w:tab w:val="left" w:pos="4770"/>
        </w:tabs>
        <w:rPr>
          <w:sz w:val="22"/>
          <w:szCs w:val="22"/>
        </w:rPr>
      </w:pPr>
      <w:r w:rsidRPr="002B4ED1">
        <w:rPr>
          <w:sz w:val="22"/>
          <w:szCs w:val="22"/>
          <w:u w:val="single"/>
        </w:rPr>
        <w:t>Professor’s Introduction</w:t>
      </w:r>
      <w:r w:rsidRPr="006D3C3A">
        <w:rPr>
          <w:sz w:val="22"/>
          <w:szCs w:val="22"/>
        </w:rPr>
        <w:t xml:space="preserve">:  </w:t>
      </w:r>
      <w:r>
        <w:rPr>
          <w:sz w:val="22"/>
          <w:szCs w:val="22"/>
        </w:rPr>
        <w:t>I will identify my learning objectives in section II, but my overall philosophy of graduate education is to attempt to gather resources that stimulate meaningful reflection and not uniformity of thought or conformity to my own view.  Since I am not seeking agreement or conformity, I do feel free to “profess” occasionally, which means I will let my own opinions known while trusting graduate students to form their own responses and opinions, and indeed themselves bring knowledge and beliefs that might impact their peers.  Each student in the class will assuredly encounter some ideas with which (s)he passionately agrees, or disagrees, which makes learning enjoyable.  Many students know that this morality/religion/faith and education course meets a requirement by the larger university that every graduate school devote one course to examination of SPU’s Christian faith, addressing the Christian Scriptures and other assigned texts.  In a diverse city such as Seattle – though SPU’s online reach transcends the city and even state and country - students might either select SPU for their graduate work for reasons of its Christian identity, OR they might select one of SPU’s graduate education programs for the specifics of its programmatic requirements or, hopefully, its quality and not for religious or spiritual reasons at all.  No matter one’s motivation, each student will inevitably have to practice respect; Christians will find that there a plurality of approaches to the faith, and students coming for other reasons must admittedly tolerate a required class where the institution they have chosen asks that they interact with its identified faith.  BUT, in acknowledging this reality, I don’t mean to make it sound somber.  I hope all students like much or all of the readings, and I hope our conversations are fruitful.  I also look forward to reading your written work, and interacting with each of you individually through my feedback.  NOW, let’s turn to the texts:</w:t>
      </w:r>
    </w:p>
    <w:p w14:paraId="719F2632" w14:textId="77777777" w:rsidR="00E531BB" w:rsidRDefault="00E531BB" w:rsidP="00E531BB">
      <w:pPr>
        <w:tabs>
          <w:tab w:val="left" w:pos="4680"/>
          <w:tab w:val="left" w:pos="4770"/>
        </w:tabs>
        <w:ind w:left="4680"/>
        <w:rPr>
          <w:sz w:val="22"/>
          <w:szCs w:val="22"/>
        </w:rPr>
      </w:pPr>
    </w:p>
    <w:p w14:paraId="01892D5A" w14:textId="00110B68" w:rsidR="00E531BB" w:rsidRDefault="00E531BB" w:rsidP="00E531BB">
      <w:pPr>
        <w:tabs>
          <w:tab w:val="left" w:pos="4680"/>
          <w:tab w:val="left" w:pos="4770"/>
        </w:tabs>
        <w:rPr>
          <w:sz w:val="22"/>
          <w:szCs w:val="22"/>
        </w:rPr>
      </w:pPr>
      <w:r w:rsidRPr="009961B3">
        <w:rPr>
          <w:i/>
          <w:sz w:val="22"/>
          <w:szCs w:val="22"/>
        </w:rPr>
        <w:t xml:space="preserve">The Charged Classroom:  Predicaments and Possibilities for Democratic </w:t>
      </w:r>
      <w:r>
        <w:rPr>
          <w:i/>
          <w:sz w:val="22"/>
          <w:szCs w:val="22"/>
        </w:rPr>
        <w:t>Teaching</w:t>
      </w:r>
      <w:r>
        <w:rPr>
          <w:sz w:val="22"/>
          <w:szCs w:val="22"/>
        </w:rPr>
        <w:t xml:space="preserve">, by Judith Pace.  /   </w:t>
      </w:r>
      <w:r w:rsidRPr="009961B3">
        <w:rPr>
          <w:i/>
          <w:sz w:val="22"/>
          <w:szCs w:val="22"/>
        </w:rPr>
        <w:t>Religion in the Classroom:  Dilemmas for Democratic Education</w:t>
      </w:r>
      <w:r>
        <w:rPr>
          <w:sz w:val="22"/>
          <w:szCs w:val="22"/>
        </w:rPr>
        <w:t xml:space="preserve">, by Jennifer Hauver James, et al.   </w:t>
      </w:r>
      <w:r>
        <w:rPr>
          <w:i/>
          <w:sz w:val="22"/>
          <w:szCs w:val="22"/>
        </w:rPr>
        <w:t xml:space="preserve">Way of Love:  Reclaiming the Heart of Christianity, </w:t>
      </w:r>
      <w:r>
        <w:rPr>
          <w:sz w:val="22"/>
          <w:szCs w:val="22"/>
        </w:rPr>
        <w:t xml:space="preserve">by Norman </w:t>
      </w:r>
      <w:proofErr w:type="spellStart"/>
      <w:r>
        <w:rPr>
          <w:sz w:val="22"/>
          <w:szCs w:val="22"/>
        </w:rPr>
        <w:t>Wirzba</w:t>
      </w:r>
      <w:proofErr w:type="spellEnd"/>
      <w:r>
        <w:rPr>
          <w:sz w:val="22"/>
          <w:szCs w:val="22"/>
        </w:rPr>
        <w:t xml:space="preserve">   /  OPTIONAL:  </w:t>
      </w:r>
      <w:r w:rsidRPr="009C11BA">
        <w:rPr>
          <w:i/>
          <w:sz w:val="22"/>
          <w:szCs w:val="22"/>
        </w:rPr>
        <w:t>Have a Little Faith;  Religion, Democracy, and the American Public School.</w:t>
      </w:r>
      <w:r>
        <w:rPr>
          <w:sz w:val="22"/>
          <w:szCs w:val="22"/>
        </w:rPr>
        <w:t xml:space="preserve">  Texts are all available in Kindle.</w:t>
      </w:r>
    </w:p>
    <w:p w14:paraId="28EF55D2" w14:textId="77777777" w:rsidR="005D30E4" w:rsidRDefault="005D30E4" w:rsidP="00E531BB">
      <w:pPr>
        <w:tabs>
          <w:tab w:val="left" w:pos="4680"/>
          <w:tab w:val="left" w:pos="4770"/>
        </w:tabs>
        <w:rPr>
          <w:sz w:val="22"/>
          <w:szCs w:val="22"/>
        </w:rPr>
      </w:pPr>
    </w:p>
    <w:p w14:paraId="32EFA72F" w14:textId="77777777" w:rsidR="00E531BB" w:rsidRDefault="00E531BB" w:rsidP="00E531BB">
      <w:pPr>
        <w:tabs>
          <w:tab w:val="left" w:pos="4680"/>
          <w:tab w:val="left" w:pos="4770"/>
        </w:tabs>
        <w:rPr>
          <w:sz w:val="22"/>
          <w:szCs w:val="22"/>
        </w:rPr>
      </w:pPr>
    </w:p>
    <w:p w14:paraId="2678B3AB" w14:textId="7F915BCB" w:rsidR="00E531BB" w:rsidRDefault="00E531BB" w:rsidP="00E531BB">
      <w:pPr>
        <w:tabs>
          <w:tab w:val="left" w:pos="4680"/>
          <w:tab w:val="left" w:pos="4770"/>
        </w:tabs>
        <w:rPr>
          <w:sz w:val="22"/>
          <w:szCs w:val="22"/>
        </w:rPr>
      </w:pPr>
    </w:p>
    <w:p w14:paraId="067B6F30" w14:textId="60DFAD87" w:rsidR="00E531BB" w:rsidRPr="003D366F" w:rsidRDefault="00E531BB" w:rsidP="005D30E4">
      <w:pPr>
        <w:rPr>
          <w:sz w:val="22"/>
          <w:szCs w:val="22"/>
        </w:rPr>
      </w:pPr>
      <w:r>
        <w:rPr>
          <w:sz w:val="22"/>
          <w:szCs w:val="22"/>
        </w:rPr>
        <w:t xml:space="preserve">II.  </w:t>
      </w:r>
      <w:r w:rsidR="006C265B">
        <w:rPr>
          <w:sz w:val="22"/>
          <w:szCs w:val="22"/>
          <w:u w:val="single"/>
        </w:rPr>
        <w:t>Learning</w:t>
      </w:r>
      <w:r w:rsidRPr="00E531BB">
        <w:rPr>
          <w:sz w:val="22"/>
          <w:szCs w:val="22"/>
          <w:u w:val="single"/>
        </w:rPr>
        <w:t xml:space="preserve"> Objectives</w:t>
      </w:r>
      <w:r w:rsidR="006C265B">
        <w:rPr>
          <w:sz w:val="22"/>
          <w:szCs w:val="22"/>
          <w:u w:val="single"/>
        </w:rPr>
        <w:t xml:space="preserve"> and Assessments</w:t>
      </w:r>
      <w:r>
        <w:rPr>
          <w:sz w:val="22"/>
          <w:szCs w:val="22"/>
        </w:rPr>
        <w:t>:</w:t>
      </w:r>
    </w:p>
    <w:p w14:paraId="6E2533C2" w14:textId="77777777" w:rsidR="000C3F8F" w:rsidRDefault="000C3F8F" w:rsidP="000A0800">
      <w:pPr>
        <w:ind w:right="-720"/>
      </w:pP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91"/>
        <w:gridCol w:w="6493"/>
      </w:tblGrid>
      <w:tr w:rsidR="007535BA" w14:paraId="4B53F225" w14:textId="77777777" w:rsidTr="007535B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C434F5" w14:textId="77777777" w:rsidR="007535BA" w:rsidRDefault="007535BA" w:rsidP="00044EF5">
            <w:pPr>
              <w:jc w:val="center"/>
              <w:rPr>
                <w:sz w:val="22"/>
                <w:szCs w:val="24"/>
              </w:rPr>
            </w:pPr>
            <w:r>
              <w:rPr>
                <w:i/>
                <w:iCs/>
                <w:sz w:val="22"/>
              </w:rPr>
              <w:t>Academic and professional objectives - </w:t>
            </w:r>
            <w:r>
              <w:rPr>
                <w:sz w:val="22"/>
              </w:rPr>
              <w:t xml:space="preserve"> </w:t>
            </w:r>
            <w:r>
              <w:rPr>
                <w:sz w:val="22"/>
              </w:rPr>
              <w:br/>
            </w:r>
            <w:r>
              <w:rPr>
                <w:i/>
                <w:iCs/>
                <w:sz w:val="22"/>
              </w:rPr>
              <w:t>SWBAT…</w:t>
            </w:r>
          </w:p>
        </w:tc>
        <w:tc>
          <w:tcPr>
            <w:tcW w:w="30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307EAA" w14:textId="77777777" w:rsidR="007535BA" w:rsidRDefault="007535BA" w:rsidP="00044EF5">
            <w:pPr>
              <w:jc w:val="center"/>
              <w:rPr>
                <w:i/>
                <w:iCs/>
                <w:sz w:val="22"/>
              </w:rPr>
            </w:pPr>
            <w:r>
              <w:rPr>
                <w:i/>
                <w:iCs/>
                <w:sz w:val="22"/>
              </w:rPr>
              <w:t>Related Assessment:</w:t>
            </w:r>
          </w:p>
          <w:p w14:paraId="0D77E334" w14:textId="77777777" w:rsidR="007535BA" w:rsidRPr="00C06AB5" w:rsidRDefault="007535BA" w:rsidP="00044EF5">
            <w:pPr>
              <w:jc w:val="center"/>
              <w:rPr>
                <w:sz w:val="22"/>
                <w:szCs w:val="24"/>
              </w:rPr>
            </w:pPr>
            <w:r w:rsidRPr="00C06AB5">
              <w:rPr>
                <w:iCs/>
                <w:sz w:val="22"/>
              </w:rPr>
              <w:t>[See Assignments section]</w:t>
            </w:r>
          </w:p>
        </w:tc>
      </w:tr>
      <w:tr w:rsidR="007535BA" w14:paraId="38CA9467" w14:textId="77777777" w:rsidTr="005D30E4">
        <w:trPr>
          <w:trHeight w:val="202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7D4E61" w14:textId="77777777" w:rsidR="00DE317B" w:rsidRDefault="007535BA" w:rsidP="00044EF5">
            <w:pPr>
              <w:rPr>
                <w:sz w:val="22"/>
              </w:rPr>
            </w:pPr>
            <w:r>
              <w:rPr>
                <w:sz w:val="22"/>
                <w:u w:val="single"/>
              </w:rPr>
              <w:t>Knowledge and critical thinking</w:t>
            </w:r>
            <w:r>
              <w:rPr>
                <w:sz w:val="22"/>
              </w:rPr>
              <w:t xml:space="preserve"> </w:t>
            </w:r>
          </w:p>
          <w:p w14:paraId="5834D061" w14:textId="77777777" w:rsidR="00DE317B" w:rsidRDefault="007535BA" w:rsidP="00044EF5">
            <w:pPr>
              <w:rPr>
                <w:sz w:val="22"/>
                <w:szCs w:val="22"/>
              </w:rPr>
            </w:pPr>
            <w:r>
              <w:rPr>
                <w:sz w:val="22"/>
              </w:rPr>
              <w:br/>
            </w:r>
            <w:r w:rsidR="005A0ACE">
              <w:rPr>
                <w:sz w:val="22"/>
                <w:szCs w:val="22"/>
              </w:rPr>
              <w:t>1</w:t>
            </w:r>
            <w:r>
              <w:rPr>
                <w:sz w:val="22"/>
                <w:szCs w:val="22"/>
              </w:rPr>
              <w:t xml:space="preserve">.  </w:t>
            </w:r>
            <w:r w:rsidR="005A0ACE">
              <w:rPr>
                <w:sz w:val="22"/>
                <w:szCs w:val="22"/>
              </w:rPr>
              <w:t>Articulate the meaning and power of democratic education as a moral perspective</w:t>
            </w:r>
            <w:r w:rsidR="00DE317B">
              <w:rPr>
                <w:sz w:val="22"/>
                <w:szCs w:val="22"/>
              </w:rPr>
              <w:t xml:space="preserve">, and </w:t>
            </w:r>
            <w:r w:rsidR="005A0ACE">
              <w:rPr>
                <w:sz w:val="22"/>
                <w:szCs w:val="22"/>
              </w:rPr>
              <w:t xml:space="preserve">describe ways that democratic ideals can guide educational practice, including reference to common obstacles facing teachers in this endeavor. </w:t>
            </w:r>
          </w:p>
          <w:p w14:paraId="7D2AFDDD" w14:textId="77777777" w:rsidR="007535BA" w:rsidRDefault="00DE317B" w:rsidP="00044EF5">
            <w:pPr>
              <w:rPr>
                <w:sz w:val="22"/>
                <w:szCs w:val="22"/>
              </w:rPr>
            </w:pPr>
            <w:r>
              <w:rPr>
                <w:sz w:val="22"/>
                <w:szCs w:val="22"/>
              </w:rPr>
              <w:t>2</w:t>
            </w:r>
            <w:r w:rsidR="007535BA">
              <w:rPr>
                <w:sz w:val="22"/>
                <w:szCs w:val="22"/>
              </w:rPr>
              <w:t xml:space="preserve">.  </w:t>
            </w:r>
            <w:r w:rsidR="004F6B29">
              <w:rPr>
                <w:sz w:val="22"/>
                <w:szCs w:val="22"/>
              </w:rPr>
              <w:t xml:space="preserve">Identify critical issues in the intersection of religion and public schooling, and </w:t>
            </w:r>
            <w:r>
              <w:rPr>
                <w:sz w:val="22"/>
                <w:szCs w:val="22"/>
              </w:rPr>
              <w:t xml:space="preserve">demonstrate </w:t>
            </w:r>
            <w:r w:rsidR="004F6B29">
              <w:rPr>
                <w:sz w:val="22"/>
                <w:szCs w:val="22"/>
              </w:rPr>
              <w:t>knowledge of related laws, policies, and principles concerning fair treatment of religious matters</w:t>
            </w:r>
            <w:r>
              <w:rPr>
                <w:sz w:val="22"/>
                <w:szCs w:val="22"/>
              </w:rPr>
              <w:t xml:space="preserve">, including the importance of teaching </w:t>
            </w:r>
            <w:r w:rsidRPr="00DE317B">
              <w:rPr>
                <w:i/>
                <w:sz w:val="22"/>
                <w:szCs w:val="22"/>
              </w:rPr>
              <w:t>about</w:t>
            </w:r>
            <w:r>
              <w:rPr>
                <w:sz w:val="22"/>
                <w:szCs w:val="22"/>
              </w:rPr>
              <w:t xml:space="preserve"> religion in public school curriculum.</w:t>
            </w:r>
          </w:p>
          <w:p w14:paraId="755A0550" w14:textId="77777777" w:rsidR="00DE317B" w:rsidRDefault="00DE317B" w:rsidP="00DE317B">
            <w:pPr>
              <w:rPr>
                <w:sz w:val="22"/>
                <w:szCs w:val="22"/>
              </w:rPr>
            </w:pPr>
            <w:r>
              <w:rPr>
                <w:sz w:val="22"/>
                <w:szCs w:val="22"/>
              </w:rPr>
              <w:t>3</w:t>
            </w:r>
            <w:r w:rsidR="007535BA">
              <w:rPr>
                <w:sz w:val="22"/>
                <w:szCs w:val="22"/>
              </w:rPr>
              <w:t xml:space="preserve">.  </w:t>
            </w:r>
            <w:r>
              <w:rPr>
                <w:sz w:val="22"/>
                <w:szCs w:val="22"/>
              </w:rPr>
              <w:t xml:space="preserve">Formulate and express provisional opinions on the multidimensional and surprisingly demanding notion that </w:t>
            </w:r>
            <w:r w:rsidRPr="005A0ACE">
              <w:rPr>
                <w:i/>
                <w:sz w:val="22"/>
                <w:szCs w:val="22"/>
              </w:rPr>
              <w:t>love</w:t>
            </w:r>
            <w:r>
              <w:rPr>
                <w:sz w:val="22"/>
                <w:szCs w:val="22"/>
              </w:rPr>
              <w:t xml:space="preserve"> is the definitive ideal characterizing Christianity, both in terms of God’s orientation toward humans and our </w:t>
            </w:r>
            <w:r>
              <w:rPr>
                <w:sz w:val="22"/>
                <w:szCs w:val="22"/>
              </w:rPr>
              <w:lastRenderedPageBreak/>
              <w:t>responsive orientations toward God and one another.</w:t>
            </w:r>
          </w:p>
          <w:p w14:paraId="198ABBFC" w14:textId="77777777" w:rsidR="007535BA" w:rsidRDefault="00DE317B" w:rsidP="004F6B29">
            <w:pPr>
              <w:rPr>
                <w:sz w:val="22"/>
                <w:szCs w:val="22"/>
              </w:rPr>
            </w:pPr>
            <w:r>
              <w:rPr>
                <w:sz w:val="22"/>
                <w:szCs w:val="22"/>
              </w:rPr>
              <w:t>4</w:t>
            </w:r>
            <w:r w:rsidR="007535BA">
              <w:rPr>
                <w:sz w:val="22"/>
                <w:szCs w:val="22"/>
              </w:rPr>
              <w:t xml:space="preserve">.  Synthesize your </w:t>
            </w:r>
            <w:r w:rsidR="004F6B29">
              <w:rPr>
                <w:sz w:val="22"/>
                <w:szCs w:val="22"/>
              </w:rPr>
              <w:t xml:space="preserve">own </w:t>
            </w:r>
            <w:r w:rsidR="007535BA">
              <w:rPr>
                <w:sz w:val="22"/>
                <w:szCs w:val="22"/>
              </w:rPr>
              <w:t>worldview</w:t>
            </w:r>
            <w:r w:rsidR="004F6B29">
              <w:rPr>
                <w:sz w:val="22"/>
                <w:szCs w:val="22"/>
              </w:rPr>
              <w:t xml:space="preserve"> in a coherent framework - </w:t>
            </w:r>
            <w:r w:rsidR="007535BA">
              <w:rPr>
                <w:sz w:val="22"/>
                <w:szCs w:val="22"/>
              </w:rPr>
              <w:t xml:space="preserve">your beliefs about </w:t>
            </w:r>
            <w:r w:rsidR="004F6B29">
              <w:rPr>
                <w:sz w:val="22"/>
                <w:szCs w:val="22"/>
              </w:rPr>
              <w:t xml:space="preserve">God, religion, faith, </w:t>
            </w:r>
            <w:r w:rsidR="007535BA">
              <w:rPr>
                <w:sz w:val="22"/>
                <w:szCs w:val="22"/>
              </w:rPr>
              <w:t xml:space="preserve">and </w:t>
            </w:r>
            <w:r w:rsidR="004F6B29">
              <w:rPr>
                <w:sz w:val="22"/>
                <w:szCs w:val="22"/>
              </w:rPr>
              <w:t xml:space="preserve">morality </w:t>
            </w:r>
            <w:r w:rsidR="007535BA">
              <w:rPr>
                <w:sz w:val="22"/>
                <w:szCs w:val="22"/>
              </w:rPr>
              <w:t>as they relate to children and youth, and your knowledge about how to put</w:t>
            </w:r>
            <w:r w:rsidR="004F6B29">
              <w:rPr>
                <w:sz w:val="22"/>
                <w:szCs w:val="22"/>
              </w:rPr>
              <w:t xml:space="preserve"> such beliefs into practice</w:t>
            </w:r>
            <w:r w:rsidR="007535BA">
              <w:rPr>
                <w:sz w:val="22"/>
                <w:szCs w:val="22"/>
              </w:rPr>
              <w:t>.</w:t>
            </w:r>
          </w:p>
          <w:p w14:paraId="7A5A7801" w14:textId="77777777" w:rsidR="00DE317B" w:rsidRDefault="00DE317B" w:rsidP="004F6B29">
            <w:pPr>
              <w:rPr>
                <w:sz w:val="22"/>
                <w:szCs w:val="22"/>
              </w:rPr>
            </w:pPr>
          </w:p>
        </w:tc>
        <w:tc>
          <w:tcPr>
            <w:tcW w:w="30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BAA6CF" w14:textId="77777777" w:rsidR="007535BA" w:rsidRDefault="007535BA" w:rsidP="00044EF5">
            <w:pPr>
              <w:pStyle w:val="NormalWeb"/>
              <w:rPr>
                <w:sz w:val="22"/>
              </w:rPr>
            </w:pPr>
          </w:p>
          <w:p w14:paraId="429E5B7E" w14:textId="77777777" w:rsidR="007535BA" w:rsidRDefault="007535BA" w:rsidP="00044EF5">
            <w:pPr>
              <w:pStyle w:val="NormalWeb"/>
              <w:rPr>
                <w:sz w:val="22"/>
              </w:rPr>
            </w:pPr>
            <w:r>
              <w:rPr>
                <w:sz w:val="22"/>
              </w:rPr>
              <w:t>-&gt;</w:t>
            </w:r>
            <w:r w:rsidR="00920694">
              <w:rPr>
                <w:sz w:val="22"/>
              </w:rPr>
              <w:t>Summary online responses to one holistic question posed for each of three books during the quarter</w:t>
            </w:r>
            <w:r w:rsidR="000D104B">
              <w:rPr>
                <w:sz w:val="22"/>
              </w:rPr>
              <w:t xml:space="preserve"> and a summary/reaction to one or more essays from the “This I Believe” website</w:t>
            </w:r>
          </w:p>
          <w:p w14:paraId="5028DA32" w14:textId="77777777" w:rsidR="007535BA" w:rsidRDefault="007535BA" w:rsidP="00044EF5">
            <w:pPr>
              <w:pStyle w:val="NormalWeb"/>
              <w:rPr>
                <w:sz w:val="22"/>
              </w:rPr>
            </w:pPr>
          </w:p>
          <w:p w14:paraId="4A479FCF" w14:textId="77777777" w:rsidR="007535BA" w:rsidRDefault="007535BA" w:rsidP="00384537">
            <w:pPr>
              <w:pStyle w:val="NormalWeb"/>
              <w:rPr>
                <w:sz w:val="22"/>
              </w:rPr>
            </w:pPr>
            <w:r>
              <w:rPr>
                <w:sz w:val="22"/>
              </w:rPr>
              <w:t xml:space="preserve">-&gt;These objectives will also be present in the </w:t>
            </w:r>
            <w:r w:rsidR="00384537">
              <w:rPr>
                <w:sz w:val="22"/>
              </w:rPr>
              <w:t>Inquiry Paper(s)</w:t>
            </w:r>
            <w:r>
              <w:rPr>
                <w:sz w:val="22"/>
              </w:rPr>
              <w:t xml:space="preserve"> and certainly in the </w:t>
            </w:r>
            <w:r>
              <w:rPr>
                <w:i/>
                <w:sz w:val="22"/>
              </w:rPr>
              <w:t xml:space="preserve">Moral </w:t>
            </w:r>
            <w:r w:rsidR="0002138E">
              <w:rPr>
                <w:i/>
                <w:sz w:val="22"/>
              </w:rPr>
              <w:t>Education</w:t>
            </w:r>
            <w:r>
              <w:rPr>
                <w:i/>
                <w:sz w:val="22"/>
              </w:rPr>
              <w:t xml:space="preserve"> Framework</w:t>
            </w:r>
            <w:r>
              <w:rPr>
                <w:sz w:val="22"/>
              </w:rPr>
              <w:t xml:space="preserve"> (MEF) project</w:t>
            </w:r>
          </w:p>
        </w:tc>
      </w:tr>
      <w:tr w:rsidR="007535BA" w14:paraId="01B93EFC" w14:textId="77777777" w:rsidTr="005D30E4">
        <w:trPr>
          <w:trHeight w:val="2322"/>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AC02D7" w14:textId="77777777" w:rsidR="007535BA" w:rsidRDefault="007535BA" w:rsidP="00044EF5">
            <w:pPr>
              <w:rPr>
                <w:sz w:val="22"/>
                <w:szCs w:val="24"/>
              </w:rPr>
            </w:pPr>
            <w:r>
              <w:rPr>
                <w:sz w:val="22"/>
                <w:u w:val="single"/>
              </w:rPr>
              <w:t>Research and application</w:t>
            </w:r>
            <w:r w:rsidR="00DE317B">
              <w:rPr>
                <w:sz w:val="22"/>
              </w:rPr>
              <w:t xml:space="preserve"> </w:t>
            </w:r>
            <w:r w:rsidR="00DE317B">
              <w:rPr>
                <w:sz w:val="22"/>
              </w:rPr>
              <w:br/>
              <w:t>5</w:t>
            </w:r>
            <w:r>
              <w:rPr>
                <w:sz w:val="22"/>
              </w:rPr>
              <w:t xml:space="preserve">.  Identify and conduct productive research in </w:t>
            </w:r>
            <w:r w:rsidR="00001366">
              <w:rPr>
                <w:sz w:val="22"/>
              </w:rPr>
              <w:t xml:space="preserve">the arena of religious and </w:t>
            </w:r>
            <w:r>
              <w:rPr>
                <w:sz w:val="22"/>
              </w:rPr>
              <w:t>educational values.</w:t>
            </w:r>
          </w:p>
          <w:p w14:paraId="37F5E0A0" w14:textId="77777777" w:rsidR="007535BA" w:rsidRDefault="00DE317B" w:rsidP="00001366">
            <w:pPr>
              <w:rPr>
                <w:sz w:val="22"/>
                <w:szCs w:val="24"/>
              </w:rPr>
            </w:pPr>
            <w:r>
              <w:rPr>
                <w:sz w:val="22"/>
              </w:rPr>
              <w:t>6</w:t>
            </w:r>
            <w:r w:rsidR="007535BA">
              <w:rPr>
                <w:sz w:val="22"/>
              </w:rPr>
              <w:t xml:space="preserve">.  Present this research through substantial written work which reflects familiarity with the </w:t>
            </w:r>
            <w:r w:rsidR="00001366">
              <w:rPr>
                <w:sz w:val="22"/>
              </w:rPr>
              <w:t>editing</w:t>
            </w:r>
            <w:r w:rsidR="007535BA">
              <w:rPr>
                <w:sz w:val="22"/>
              </w:rPr>
              <w:t xml:space="preserve"> process and high standards of written expression. </w:t>
            </w:r>
          </w:p>
        </w:tc>
        <w:tc>
          <w:tcPr>
            <w:tcW w:w="30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B730E4" w14:textId="77777777" w:rsidR="007535BA" w:rsidRDefault="00384537" w:rsidP="00044EF5">
            <w:pPr>
              <w:pStyle w:val="NormalWeb"/>
              <w:rPr>
                <w:sz w:val="22"/>
              </w:rPr>
            </w:pPr>
            <w:r>
              <w:rPr>
                <w:sz w:val="22"/>
              </w:rPr>
              <w:t xml:space="preserve">-&gt; </w:t>
            </w:r>
            <w:r w:rsidR="007535BA">
              <w:rPr>
                <w:sz w:val="22"/>
              </w:rPr>
              <w:t xml:space="preserve">Inquiry </w:t>
            </w:r>
            <w:r>
              <w:rPr>
                <w:sz w:val="22"/>
              </w:rPr>
              <w:t>Paper(s)</w:t>
            </w:r>
            <w:r w:rsidR="007535BA">
              <w:rPr>
                <w:sz w:val="22"/>
              </w:rPr>
              <w:t xml:space="preserve"> </w:t>
            </w:r>
          </w:p>
          <w:p w14:paraId="04DB81B5" w14:textId="77777777" w:rsidR="007535BA" w:rsidRDefault="007535BA" w:rsidP="00044EF5">
            <w:pPr>
              <w:pStyle w:val="NormalWeb"/>
              <w:jc w:val="center"/>
              <w:rPr>
                <w:b/>
                <w:bCs/>
                <w:sz w:val="22"/>
              </w:rPr>
            </w:pPr>
            <w:r>
              <w:rPr>
                <w:b/>
                <w:bCs/>
                <w:sz w:val="22"/>
              </w:rPr>
              <w:t>OR</w:t>
            </w:r>
          </w:p>
          <w:p w14:paraId="740BBF5D" w14:textId="77777777" w:rsidR="007535BA" w:rsidRDefault="007535BA" w:rsidP="0002138E">
            <w:pPr>
              <w:pStyle w:val="NormalWeb"/>
              <w:rPr>
                <w:sz w:val="22"/>
              </w:rPr>
            </w:pPr>
            <w:r>
              <w:rPr>
                <w:sz w:val="22"/>
              </w:rPr>
              <w:t xml:space="preserve">-&gt;A </w:t>
            </w:r>
            <w:r w:rsidR="0002138E">
              <w:rPr>
                <w:i/>
                <w:iCs/>
                <w:sz w:val="22"/>
              </w:rPr>
              <w:t xml:space="preserve">Moral Education </w:t>
            </w:r>
            <w:r>
              <w:rPr>
                <w:i/>
                <w:iCs/>
                <w:sz w:val="22"/>
              </w:rPr>
              <w:t>Framework</w:t>
            </w:r>
            <w:r>
              <w:rPr>
                <w:sz w:val="22"/>
              </w:rPr>
              <w:t xml:space="preserve"> (MEF) project integrating convictions arising from this course</w:t>
            </w:r>
          </w:p>
        </w:tc>
      </w:tr>
      <w:tr w:rsidR="007535BA" w14:paraId="4A0F6503" w14:textId="77777777" w:rsidTr="005D30E4">
        <w:trPr>
          <w:trHeight w:val="1359"/>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2081D" w14:textId="77777777" w:rsidR="00001366" w:rsidRDefault="007535BA" w:rsidP="00001366">
            <w:pPr>
              <w:rPr>
                <w:sz w:val="22"/>
              </w:rPr>
            </w:pPr>
            <w:r>
              <w:rPr>
                <w:sz w:val="22"/>
                <w:u w:val="single"/>
              </w:rPr>
              <w:t>Dialogue and presentation</w:t>
            </w:r>
            <w:r w:rsidR="00DE317B">
              <w:rPr>
                <w:sz w:val="22"/>
              </w:rPr>
              <w:t xml:space="preserve"> </w:t>
            </w:r>
            <w:r w:rsidR="00DE317B">
              <w:rPr>
                <w:sz w:val="22"/>
              </w:rPr>
              <w:br/>
              <w:t>7</w:t>
            </w:r>
            <w:r>
              <w:rPr>
                <w:sz w:val="22"/>
              </w:rPr>
              <w:t xml:space="preserve">.  Effectively communicate with peers about complex and morally charged ideas, </w:t>
            </w:r>
            <w:r w:rsidR="00001366">
              <w:rPr>
                <w:sz w:val="22"/>
              </w:rPr>
              <w:t xml:space="preserve">either </w:t>
            </w:r>
          </w:p>
          <w:p w14:paraId="5AEE0DB6" w14:textId="77777777" w:rsidR="007535BA" w:rsidRDefault="00001366" w:rsidP="00001366">
            <w:pPr>
              <w:rPr>
                <w:sz w:val="22"/>
                <w:szCs w:val="24"/>
              </w:rPr>
            </w:pPr>
            <w:r>
              <w:rPr>
                <w:sz w:val="22"/>
              </w:rPr>
              <w:t>face-to-face or online</w:t>
            </w:r>
            <w:r w:rsidR="007535BA">
              <w:rPr>
                <w:sz w:val="22"/>
              </w:rPr>
              <w:t>. </w:t>
            </w:r>
          </w:p>
        </w:tc>
        <w:tc>
          <w:tcPr>
            <w:tcW w:w="30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90F367" w14:textId="77777777" w:rsidR="007535BA" w:rsidRDefault="007535BA" w:rsidP="00044EF5">
            <w:pPr>
              <w:rPr>
                <w:sz w:val="22"/>
              </w:rPr>
            </w:pPr>
          </w:p>
          <w:p w14:paraId="48D6B306" w14:textId="77777777" w:rsidR="007535BA" w:rsidRDefault="007535BA" w:rsidP="00044EF5">
            <w:pPr>
              <w:rPr>
                <w:sz w:val="22"/>
              </w:rPr>
            </w:pPr>
          </w:p>
          <w:p w14:paraId="6F9EC9B7" w14:textId="77777777" w:rsidR="007535BA" w:rsidRDefault="007535BA" w:rsidP="00044EF5">
            <w:pPr>
              <w:rPr>
                <w:sz w:val="22"/>
              </w:rPr>
            </w:pPr>
            <w:r>
              <w:rPr>
                <w:sz w:val="22"/>
              </w:rPr>
              <w:t xml:space="preserve">-&gt; </w:t>
            </w:r>
            <w:r w:rsidR="00920694" w:rsidRPr="00920694">
              <w:rPr>
                <w:i/>
                <w:sz w:val="22"/>
              </w:rPr>
              <w:t>Responses</w:t>
            </w:r>
            <w:r w:rsidR="00920694">
              <w:rPr>
                <w:sz w:val="22"/>
              </w:rPr>
              <w:t xml:space="preserve"> to one or more peer’s posting for each of three books </w:t>
            </w:r>
            <w:r w:rsidR="000D104B">
              <w:rPr>
                <w:sz w:val="22"/>
              </w:rPr>
              <w:t xml:space="preserve">and the “This I Believe” essay(s) </w:t>
            </w:r>
            <w:r w:rsidR="00920694">
              <w:rPr>
                <w:sz w:val="22"/>
              </w:rPr>
              <w:t>during the quarter</w:t>
            </w:r>
          </w:p>
          <w:p w14:paraId="39AD57D5" w14:textId="77777777" w:rsidR="007535BA" w:rsidRDefault="007535BA" w:rsidP="00044EF5">
            <w:pPr>
              <w:rPr>
                <w:sz w:val="22"/>
                <w:szCs w:val="24"/>
              </w:rPr>
            </w:pPr>
          </w:p>
        </w:tc>
      </w:tr>
    </w:tbl>
    <w:p w14:paraId="4BA30DBD" w14:textId="3F2B4EF7" w:rsidR="000A0800" w:rsidRDefault="000A0800" w:rsidP="000A0800">
      <w:pPr>
        <w:ind w:right="-720"/>
      </w:pPr>
    </w:p>
    <w:p w14:paraId="7B8137E9" w14:textId="77777777" w:rsidR="000714AC" w:rsidRDefault="000714AC" w:rsidP="000A0800">
      <w:pPr>
        <w:ind w:right="-720"/>
      </w:pPr>
    </w:p>
    <w:p w14:paraId="10B3120F" w14:textId="77777777" w:rsidR="005D30E4" w:rsidRDefault="005D30E4" w:rsidP="000A0800">
      <w:pPr>
        <w:pStyle w:val="Title"/>
        <w:jc w:val="left"/>
        <w:rPr>
          <w:sz w:val="22"/>
          <w:szCs w:val="22"/>
        </w:rPr>
      </w:pPr>
    </w:p>
    <w:p w14:paraId="4952E9D8" w14:textId="4D13EE8A" w:rsidR="000A0800" w:rsidRPr="00740A32" w:rsidRDefault="000A0800" w:rsidP="000A0800">
      <w:pPr>
        <w:pStyle w:val="Title"/>
        <w:jc w:val="left"/>
        <w:rPr>
          <w:sz w:val="22"/>
          <w:szCs w:val="22"/>
        </w:rPr>
      </w:pPr>
      <w:r w:rsidRPr="00740A32">
        <w:rPr>
          <w:b w:val="0"/>
          <w:sz w:val="22"/>
          <w:szCs w:val="22"/>
        </w:rPr>
        <w:t>III.</w:t>
      </w:r>
      <w:r w:rsidRPr="00740A32">
        <w:rPr>
          <w:sz w:val="22"/>
          <w:szCs w:val="22"/>
        </w:rPr>
        <w:t xml:space="preserve">  </w:t>
      </w:r>
      <w:r w:rsidRPr="00740A32">
        <w:rPr>
          <w:b w:val="0"/>
          <w:sz w:val="22"/>
          <w:szCs w:val="22"/>
          <w:u w:val="single"/>
        </w:rPr>
        <w:t xml:space="preserve">Grading Policy and </w:t>
      </w:r>
      <w:r w:rsidR="000714AC">
        <w:rPr>
          <w:b w:val="0"/>
          <w:sz w:val="22"/>
          <w:szCs w:val="22"/>
          <w:u w:val="single"/>
        </w:rPr>
        <w:t>Writing Options:</w:t>
      </w:r>
    </w:p>
    <w:p w14:paraId="18667123" w14:textId="3DDB3C4A" w:rsidR="006E2E07" w:rsidRDefault="006E2E07" w:rsidP="006E2E07">
      <w:pPr>
        <w:pStyle w:val="NormalWeb"/>
        <w:rPr>
          <w:sz w:val="22"/>
          <w:szCs w:val="22"/>
        </w:rPr>
      </w:pPr>
      <w:r>
        <w:rPr>
          <w:sz w:val="22"/>
          <w:szCs w:val="22"/>
        </w:rPr>
        <w:t>Students will participate in 5 separate online discussions this quarter</w:t>
      </w:r>
      <w:r w:rsidR="00BB73BD">
        <w:rPr>
          <w:sz w:val="22"/>
          <w:szCs w:val="22"/>
        </w:rPr>
        <w:t>:  An informal introduction</w:t>
      </w:r>
      <w:r w:rsidR="005260AE">
        <w:rPr>
          <w:sz w:val="22"/>
          <w:szCs w:val="22"/>
        </w:rPr>
        <w:t xml:space="preserve"> (this is kind of a freebie 10/10)</w:t>
      </w:r>
      <w:r w:rsidR="00BB73BD">
        <w:rPr>
          <w:sz w:val="22"/>
          <w:szCs w:val="22"/>
        </w:rPr>
        <w:t xml:space="preserve">, 3 book posts, and </w:t>
      </w:r>
      <w:r w:rsidR="000E77EB">
        <w:rPr>
          <w:sz w:val="22"/>
          <w:szCs w:val="22"/>
        </w:rPr>
        <w:t>on</w:t>
      </w:r>
      <w:r w:rsidR="005260AE">
        <w:rPr>
          <w:sz w:val="22"/>
          <w:szCs w:val="22"/>
        </w:rPr>
        <w:t>e on</w:t>
      </w:r>
      <w:r w:rsidR="000E77EB">
        <w:rPr>
          <w:sz w:val="22"/>
          <w:szCs w:val="22"/>
        </w:rPr>
        <w:t xml:space="preserve"> </w:t>
      </w:r>
      <w:r w:rsidR="00BB73BD">
        <w:rPr>
          <w:sz w:val="22"/>
          <w:szCs w:val="22"/>
        </w:rPr>
        <w:t>a chosen “This I Believe” essay</w:t>
      </w:r>
      <w:r>
        <w:rPr>
          <w:sz w:val="22"/>
          <w:szCs w:val="22"/>
        </w:rPr>
        <w:t xml:space="preserve">.  Each of these 5 posting exercises are evaluated on a 10 point scale, totaling 50 points and counting for 1/3 of the course grade, which is then combined with </w:t>
      </w:r>
      <w:r>
        <w:rPr>
          <w:i/>
          <w:sz w:val="22"/>
          <w:szCs w:val="22"/>
        </w:rPr>
        <w:t>one</w:t>
      </w:r>
      <w:r>
        <w:rPr>
          <w:sz w:val="22"/>
          <w:szCs w:val="22"/>
        </w:rPr>
        <w:t xml:space="preserve"> of the formal writing options below that count for 2/3 of the course grade.</w:t>
      </w:r>
    </w:p>
    <w:p w14:paraId="2D0F1200" w14:textId="77777777" w:rsidR="006E2E07" w:rsidRDefault="006E2E07" w:rsidP="006E2E07">
      <w:pPr>
        <w:pStyle w:val="NormalWeb"/>
        <w:rPr>
          <w:sz w:val="22"/>
          <w:szCs w:val="22"/>
        </w:rPr>
      </w:pPr>
      <w:r>
        <w:rPr>
          <w:bCs/>
          <w:sz w:val="22"/>
        </w:rPr>
        <w:t xml:space="preserve">Formal writing </w:t>
      </w:r>
      <w:r>
        <w:rPr>
          <w:sz w:val="22"/>
          <w:szCs w:val="22"/>
        </w:rPr>
        <w:t xml:space="preserve">option A:  Some graduate students want mainly to create a single substantial academic paper as an expression of their autonomous integration of all elements of the course.  In this case, a student can choose </w:t>
      </w:r>
      <w:r>
        <w:rPr>
          <w:i/>
          <w:sz w:val="22"/>
          <w:szCs w:val="22"/>
        </w:rPr>
        <w:t>one</w:t>
      </w:r>
      <w:r>
        <w:rPr>
          <w:sz w:val="22"/>
          <w:szCs w:val="22"/>
        </w:rPr>
        <w:t xml:space="preserve"> major integrative assignment, either the </w:t>
      </w:r>
      <w:r>
        <w:rPr>
          <w:i/>
          <w:sz w:val="22"/>
          <w:szCs w:val="22"/>
        </w:rPr>
        <w:t>Moral Education Framework</w:t>
      </w:r>
      <w:r>
        <w:rPr>
          <w:sz w:val="22"/>
          <w:szCs w:val="22"/>
        </w:rPr>
        <w:t xml:space="preserve"> (MEF) </w:t>
      </w:r>
      <w:r>
        <w:rPr>
          <w:sz w:val="22"/>
          <w:szCs w:val="22"/>
          <w:u w:val="single"/>
        </w:rPr>
        <w:t>or</w:t>
      </w:r>
      <w:r>
        <w:rPr>
          <w:sz w:val="22"/>
          <w:szCs w:val="22"/>
        </w:rPr>
        <w:t xml:space="preserve"> a Double-length Inquiry Paper that is due near quarter’s end and determines 2/3 of the course grade.  </w:t>
      </w:r>
    </w:p>
    <w:p w14:paraId="36324C03" w14:textId="77777777" w:rsidR="006E2E07" w:rsidRDefault="006E2E07" w:rsidP="006E2E07">
      <w:pPr>
        <w:pStyle w:val="NormalWeb"/>
        <w:jc w:val="center"/>
        <w:rPr>
          <w:bCs/>
          <w:sz w:val="22"/>
        </w:rPr>
      </w:pPr>
      <w:r>
        <w:rPr>
          <w:sz w:val="22"/>
          <w:szCs w:val="22"/>
        </w:rPr>
        <w:t>OR</w:t>
      </w:r>
    </w:p>
    <w:p w14:paraId="429AE9E7" w14:textId="77777777" w:rsidR="006E2E07" w:rsidRDefault="006E2E07" w:rsidP="006E2E07">
      <w:pPr>
        <w:pStyle w:val="NormalWeb"/>
        <w:rPr>
          <w:bCs/>
          <w:sz w:val="22"/>
        </w:rPr>
      </w:pPr>
      <w:r>
        <w:rPr>
          <w:bCs/>
          <w:sz w:val="22"/>
        </w:rPr>
        <w:t xml:space="preserve">Formal writing </w:t>
      </w:r>
      <w:r>
        <w:rPr>
          <w:sz w:val="22"/>
          <w:szCs w:val="22"/>
        </w:rPr>
        <w:t xml:space="preserve">option B:  Some graduate students either want more freedom in choosing a topic of interest, or want feedback by the time the first half of a course is over, and for these students a topical paper called the Inquiry Paper is due in the middle of the quarter, and a second similar topical paper is due near quarter’s end.  Each of these </w:t>
      </w:r>
      <w:r>
        <w:rPr>
          <w:i/>
          <w:sz w:val="22"/>
          <w:szCs w:val="22"/>
        </w:rPr>
        <w:t>two</w:t>
      </w:r>
      <w:r>
        <w:rPr>
          <w:sz w:val="22"/>
          <w:szCs w:val="22"/>
        </w:rPr>
        <w:t xml:space="preserve"> Inquiry Papers are </w:t>
      </w:r>
      <w:r>
        <w:rPr>
          <w:i/>
          <w:sz w:val="22"/>
          <w:szCs w:val="22"/>
        </w:rPr>
        <w:t>half</w:t>
      </w:r>
      <w:r>
        <w:rPr>
          <w:sz w:val="22"/>
          <w:szCs w:val="22"/>
        </w:rPr>
        <w:t xml:space="preserve"> the length of the single term papers outlined in Option A, and each counts for 1/3 of the course grade, so equaling 2/3 of the course grade taken together.  </w:t>
      </w:r>
    </w:p>
    <w:p w14:paraId="4C0C2273" w14:textId="77777777" w:rsidR="006E2E07" w:rsidRDefault="006E2E07" w:rsidP="006E2E07">
      <w:pPr>
        <w:pStyle w:val="NormalWeb"/>
        <w:rPr>
          <w:sz w:val="22"/>
          <w:szCs w:val="22"/>
        </w:rPr>
      </w:pPr>
      <w:r>
        <w:rPr>
          <w:sz w:val="22"/>
          <w:szCs w:val="22"/>
          <w:u w:val="single"/>
        </w:rPr>
        <w:t>Please note</w:t>
      </w:r>
      <w:r>
        <w:rPr>
          <w:sz w:val="22"/>
          <w:szCs w:val="22"/>
        </w:rPr>
        <w:t xml:space="preserve">:  </w:t>
      </w:r>
    </w:p>
    <w:p w14:paraId="08928653" w14:textId="77777777" w:rsidR="006E2E07" w:rsidRDefault="006E2E07" w:rsidP="006E2E07">
      <w:pPr>
        <w:pStyle w:val="NormalWeb"/>
        <w:rPr>
          <w:sz w:val="22"/>
          <w:szCs w:val="22"/>
        </w:rPr>
      </w:pPr>
      <w:r>
        <w:rPr>
          <w:sz w:val="22"/>
          <w:szCs w:val="22"/>
        </w:rPr>
        <w:t xml:space="preserve">*Formal papers will receive a </w:t>
      </w:r>
      <w:r>
        <w:rPr>
          <w:i/>
          <w:sz w:val="22"/>
          <w:szCs w:val="22"/>
        </w:rPr>
        <w:t>numerical equivalent of a letter grade (including pluses and minuses)</w:t>
      </w:r>
      <w:r>
        <w:rPr>
          <w:sz w:val="22"/>
          <w:szCs w:val="22"/>
        </w:rPr>
        <w:t>, which I feel is as precise as I can authentically be and remain fair, and which works with the Canvas system that only accepts numerical scoring.  For Option A, the MEF or a Double-length Inquiry Paper, a rare A+ =100 pts, A=95, A- =90, B+ =85, and B=80.  For everyone doing Option B with 2 shorter Inquiry Papers, the scores will be directly proportional but on a 50 point scale.</w:t>
      </w:r>
    </w:p>
    <w:p w14:paraId="7837CAE2" w14:textId="77777777" w:rsidR="006E2E07" w:rsidRDefault="006E2E07" w:rsidP="006E2E07">
      <w:pPr>
        <w:pStyle w:val="NormalWeb"/>
        <w:rPr>
          <w:sz w:val="22"/>
          <w:szCs w:val="22"/>
        </w:rPr>
      </w:pPr>
      <w:r>
        <w:rPr>
          <w:sz w:val="22"/>
          <w:szCs w:val="22"/>
        </w:rPr>
        <w:lastRenderedPageBreak/>
        <w:t xml:space="preserve">*Formal writing is graded with rigorous attention to graduate-level writing standards, more formally applied than in our 5 online posts.  </w:t>
      </w:r>
      <w:r w:rsidRPr="00974317">
        <w:rPr>
          <w:i/>
          <w:iCs/>
          <w:sz w:val="22"/>
          <w:szCs w:val="22"/>
        </w:rPr>
        <w:t>Mathematically</w:t>
      </w:r>
      <w:r>
        <w:rPr>
          <w:sz w:val="22"/>
          <w:szCs w:val="22"/>
        </w:rPr>
        <w:t>, for paper grades at the A or A- level, your overall course grade will not be higher than your paper grade(s).  But for any paper grades in the C or B range, however, high online posting scores build up cushion points and can definitely raise your final course grade.</w:t>
      </w:r>
    </w:p>
    <w:p w14:paraId="0F6F2ACE" w14:textId="77777777" w:rsidR="006E2E07" w:rsidRDefault="006E2E07" w:rsidP="006E2E07">
      <w:pPr>
        <w:pStyle w:val="NormalWeb"/>
        <w:rPr>
          <w:sz w:val="22"/>
          <w:szCs w:val="22"/>
        </w:rPr>
      </w:pPr>
      <w:r>
        <w:rPr>
          <w:sz w:val="22"/>
          <w:szCs w:val="22"/>
        </w:rPr>
        <w:t xml:space="preserve">*As a graduate school professor, I make every effort to have all students achieve at least a “B” grade in the course because this is de facto “good standing” as a graduate student, but beyond that I utilize all –‘s and +’s, differentiating performance by A, A-, B+, and B, and in some cases where a student’s </w:t>
      </w:r>
      <w:r>
        <w:rPr>
          <w:i/>
          <w:sz w:val="22"/>
          <w:szCs w:val="22"/>
        </w:rPr>
        <w:t>effort</w:t>
      </w:r>
      <w:r>
        <w:rPr>
          <w:sz w:val="22"/>
          <w:szCs w:val="22"/>
        </w:rPr>
        <w:t xml:space="preserve"> is simply insufficient after my offer of assistance, C grades or lower.</w:t>
      </w:r>
    </w:p>
    <w:p w14:paraId="013AD22B" w14:textId="77777777" w:rsidR="000714AC" w:rsidRDefault="000714AC" w:rsidP="00384537">
      <w:pPr>
        <w:spacing w:after="120"/>
        <w:rPr>
          <w:i/>
          <w:sz w:val="22"/>
          <w:szCs w:val="22"/>
        </w:rPr>
      </w:pPr>
    </w:p>
    <w:p w14:paraId="1A0C03BA" w14:textId="6B8C25D9" w:rsidR="000714AC" w:rsidRDefault="000714AC" w:rsidP="00384537">
      <w:pPr>
        <w:spacing w:after="120"/>
        <w:rPr>
          <w:iCs/>
          <w:sz w:val="22"/>
          <w:szCs w:val="22"/>
        </w:rPr>
      </w:pPr>
      <w:r>
        <w:rPr>
          <w:iCs/>
          <w:sz w:val="22"/>
          <w:szCs w:val="22"/>
        </w:rPr>
        <w:t xml:space="preserve">IV.  </w:t>
      </w:r>
      <w:r w:rsidRPr="000714AC">
        <w:rPr>
          <w:iCs/>
          <w:sz w:val="22"/>
          <w:szCs w:val="22"/>
          <w:u w:val="single"/>
        </w:rPr>
        <w:t>Professional Expectations</w:t>
      </w:r>
      <w:r>
        <w:rPr>
          <w:iCs/>
          <w:sz w:val="22"/>
          <w:szCs w:val="22"/>
        </w:rPr>
        <w:t>:</w:t>
      </w:r>
    </w:p>
    <w:p w14:paraId="7A94F296" w14:textId="77777777" w:rsidR="000714AC" w:rsidRPr="000714AC" w:rsidRDefault="000714AC" w:rsidP="00384537">
      <w:pPr>
        <w:spacing w:after="120"/>
        <w:rPr>
          <w:iCs/>
          <w:sz w:val="22"/>
          <w:szCs w:val="22"/>
        </w:rPr>
      </w:pPr>
    </w:p>
    <w:p w14:paraId="56C98F1E" w14:textId="77777777" w:rsidR="00384537" w:rsidRDefault="00384537" w:rsidP="00384537">
      <w:pPr>
        <w:spacing w:after="120"/>
        <w:rPr>
          <w:sz w:val="22"/>
          <w:szCs w:val="22"/>
        </w:rPr>
      </w:pPr>
      <w:r w:rsidRPr="00FB5FC2">
        <w:rPr>
          <w:i/>
          <w:sz w:val="22"/>
          <w:szCs w:val="22"/>
        </w:rPr>
        <w:t>Disability support services</w:t>
      </w:r>
      <w:r>
        <w:rPr>
          <w:sz w:val="22"/>
          <w:szCs w:val="22"/>
        </w:rPr>
        <w:t xml:space="preserve">:  </w:t>
      </w:r>
    </w:p>
    <w:p w14:paraId="0D84599A" w14:textId="77777777" w:rsidR="00384537" w:rsidRDefault="00384537" w:rsidP="00384537">
      <w:pPr>
        <w:spacing w:after="120"/>
        <w:rPr>
          <w:sz w:val="22"/>
          <w:szCs w:val="22"/>
        </w:rPr>
      </w:pPr>
    </w:p>
    <w:p w14:paraId="296E2B69" w14:textId="77777777" w:rsidR="00384537" w:rsidRDefault="00384537" w:rsidP="00384537">
      <w:pPr>
        <w:spacing w:after="120"/>
        <w:rPr>
          <w:sz w:val="22"/>
          <w:szCs w:val="22"/>
        </w:rPr>
      </w:pPr>
      <w:r w:rsidRPr="00DD2FDB">
        <w:rPr>
          <w:sz w:val="22"/>
          <w:szCs w:val="22"/>
        </w:rPr>
        <w:t xml:space="preserve">Students with </w:t>
      </w:r>
      <w:r>
        <w:rPr>
          <w:sz w:val="22"/>
          <w:szCs w:val="22"/>
        </w:rPr>
        <w:t xml:space="preserve">academically-related </w:t>
      </w:r>
      <w:r w:rsidRPr="00DD2FDB">
        <w:rPr>
          <w:sz w:val="22"/>
          <w:szCs w:val="22"/>
        </w:rPr>
        <w:t xml:space="preserve">disabilities </w:t>
      </w:r>
      <w:r>
        <w:rPr>
          <w:sz w:val="22"/>
          <w:szCs w:val="22"/>
        </w:rPr>
        <w:t xml:space="preserve">need to contact Disability Support Services </w:t>
      </w:r>
      <w:r w:rsidRPr="00DD2FDB">
        <w:rPr>
          <w:sz w:val="22"/>
          <w:szCs w:val="22"/>
        </w:rPr>
        <w:t>in the Center for Learning to request</w:t>
      </w:r>
      <w:r>
        <w:rPr>
          <w:sz w:val="22"/>
          <w:szCs w:val="22"/>
        </w:rPr>
        <w:t xml:space="preserve"> academic </w:t>
      </w:r>
      <w:r w:rsidRPr="00DD2FDB">
        <w:rPr>
          <w:sz w:val="22"/>
          <w:szCs w:val="22"/>
        </w:rPr>
        <w:t>accommodat</w:t>
      </w:r>
      <w:r>
        <w:rPr>
          <w:sz w:val="22"/>
          <w:szCs w:val="22"/>
        </w:rPr>
        <w:t>ions.  Disability Support Services</w:t>
      </w:r>
      <w:r w:rsidRPr="00DD2FDB">
        <w:rPr>
          <w:sz w:val="22"/>
          <w:szCs w:val="22"/>
        </w:rPr>
        <w:t xml:space="preserve"> sends Disability Verification Letters out to all your professors indicating the appropriate accommodations for the classroom based on your disability.</w:t>
      </w:r>
    </w:p>
    <w:p w14:paraId="0284130C" w14:textId="77777777" w:rsidR="00384537" w:rsidRDefault="00384537" w:rsidP="00384537">
      <w:pPr>
        <w:rPr>
          <w:b/>
          <w:caps/>
          <w:sz w:val="22"/>
          <w:szCs w:val="22"/>
          <w:u w:val="single"/>
        </w:rPr>
      </w:pPr>
    </w:p>
    <w:p w14:paraId="1FDB53CE" w14:textId="77777777" w:rsidR="00384537" w:rsidRPr="00945416" w:rsidRDefault="00384537" w:rsidP="00384537">
      <w:pPr>
        <w:pStyle w:val="NormalWeb"/>
        <w:rPr>
          <w:bCs/>
          <w:i/>
          <w:sz w:val="22"/>
          <w:szCs w:val="22"/>
        </w:rPr>
      </w:pPr>
      <w:r>
        <w:rPr>
          <w:bCs/>
          <w:i/>
          <w:sz w:val="22"/>
          <w:szCs w:val="22"/>
        </w:rPr>
        <w:t>Academic</w:t>
      </w:r>
      <w:r w:rsidRPr="00530A61">
        <w:rPr>
          <w:bCs/>
          <w:i/>
          <w:sz w:val="22"/>
          <w:szCs w:val="22"/>
        </w:rPr>
        <w:t xml:space="preserve"> Expectations</w:t>
      </w:r>
      <w:r>
        <w:rPr>
          <w:bCs/>
          <w:i/>
          <w:sz w:val="22"/>
          <w:szCs w:val="22"/>
        </w:rPr>
        <w:t xml:space="preserve"> and Integrity:</w:t>
      </w:r>
      <w:r w:rsidRPr="00530A61">
        <w:rPr>
          <w:bCs/>
          <w:i/>
          <w:sz w:val="22"/>
          <w:szCs w:val="22"/>
        </w:rPr>
        <w:t xml:space="preserve"> </w:t>
      </w:r>
    </w:p>
    <w:p w14:paraId="3C2AD244" w14:textId="77777777" w:rsidR="00384537" w:rsidRPr="007E0765" w:rsidRDefault="00384537" w:rsidP="00384537">
      <w:pPr>
        <w:rPr>
          <w:sz w:val="22"/>
          <w:szCs w:val="22"/>
        </w:rPr>
      </w:pPr>
      <w:r w:rsidRPr="007E0765">
        <w:rPr>
          <w:sz w:val="22"/>
          <w:szCs w:val="22"/>
        </w:rPr>
        <w:t xml:space="preserve">Student work must be turned in by </w:t>
      </w:r>
      <w:r>
        <w:rPr>
          <w:sz w:val="22"/>
          <w:szCs w:val="22"/>
        </w:rPr>
        <w:t>its due date</w:t>
      </w:r>
      <w:r w:rsidRPr="007E0765">
        <w:rPr>
          <w:sz w:val="22"/>
          <w:szCs w:val="22"/>
        </w:rPr>
        <w:t xml:space="preserve"> or </w:t>
      </w:r>
      <w:r>
        <w:rPr>
          <w:sz w:val="22"/>
          <w:szCs w:val="22"/>
        </w:rPr>
        <w:t>it</w:t>
      </w:r>
      <w:r w:rsidRPr="007E0765">
        <w:rPr>
          <w:sz w:val="22"/>
          <w:szCs w:val="22"/>
        </w:rPr>
        <w:t xml:space="preserve"> will be considered late and docked one letter grade, with possible additional penalties if the assignments remain uncompleted.  If special circumstances make timely submission impossible, please let me know and I will carefully consider your case and possible modifications to the policy.  No matter how late, an assignment can always be turned in for a possible C grade. </w:t>
      </w:r>
    </w:p>
    <w:p w14:paraId="51D14FAC" w14:textId="77777777" w:rsidR="00384537" w:rsidRPr="00146DA8" w:rsidRDefault="00384537" w:rsidP="00384537">
      <w:pPr>
        <w:pStyle w:val="NormalWeb"/>
        <w:rPr>
          <w:sz w:val="22"/>
          <w:szCs w:val="22"/>
        </w:rPr>
      </w:pPr>
      <w:r w:rsidRPr="00146DA8">
        <w:rPr>
          <w:sz w:val="22"/>
          <w:szCs w:val="22"/>
        </w:rPr>
        <w:t xml:space="preserve">Conduct your studies with honor.  All of the work you turn in must be your own.  Violation of this requirement will necessitate a failing grade </w:t>
      </w:r>
      <w:r>
        <w:rPr>
          <w:sz w:val="22"/>
          <w:szCs w:val="22"/>
        </w:rPr>
        <w:t>for</w:t>
      </w:r>
      <w:r w:rsidRPr="00146DA8">
        <w:rPr>
          <w:sz w:val="22"/>
          <w:szCs w:val="22"/>
        </w:rPr>
        <w:t xml:space="preserve"> the course. </w:t>
      </w:r>
    </w:p>
    <w:p w14:paraId="65EA5292" w14:textId="77777777" w:rsidR="00384537" w:rsidRDefault="00384537" w:rsidP="00384537">
      <w:pPr>
        <w:pStyle w:val="NormalWeb"/>
        <w:rPr>
          <w:sz w:val="22"/>
          <w:szCs w:val="22"/>
        </w:rPr>
      </w:pPr>
      <w:r w:rsidRPr="00146DA8">
        <w:rPr>
          <w:sz w:val="22"/>
          <w:szCs w:val="22"/>
        </w:rPr>
        <w:t xml:space="preserve">Minimal standards for the readability of written work will be upheld.  If you struggle with organizing papers, constructing coherent paragraphs and grammatically correct sentences, punctuation, or spelling, please let me know early on so that we can arrange some assistance for you. </w:t>
      </w:r>
    </w:p>
    <w:p w14:paraId="696EAA1E" w14:textId="77777777" w:rsidR="00384537" w:rsidRDefault="00384537" w:rsidP="00384537">
      <w:pPr>
        <w:pStyle w:val="NormalWeb"/>
        <w:rPr>
          <w:sz w:val="22"/>
          <w:szCs w:val="22"/>
        </w:rPr>
      </w:pPr>
    </w:p>
    <w:p w14:paraId="55811D22" w14:textId="77777777" w:rsidR="00384537" w:rsidRDefault="00384537" w:rsidP="00384537">
      <w:pPr>
        <w:pStyle w:val="NormalWeb"/>
        <w:rPr>
          <w:sz w:val="22"/>
          <w:szCs w:val="22"/>
        </w:rPr>
      </w:pPr>
      <w:r w:rsidRPr="00945416">
        <w:rPr>
          <w:i/>
          <w:sz w:val="22"/>
          <w:szCs w:val="22"/>
        </w:rPr>
        <w:t>Treatment of others</w:t>
      </w:r>
      <w:r w:rsidRPr="00F02DB2">
        <w:rPr>
          <w:i/>
          <w:sz w:val="22"/>
          <w:szCs w:val="22"/>
        </w:rPr>
        <w:t>:</w:t>
      </w:r>
      <w:r>
        <w:rPr>
          <w:i/>
          <w:sz w:val="22"/>
          <w:szCs w:val="22"/>
        </w:rPr>
        <w:t xml:space="preserve"> </w:t>
      </w:r>
      <w:r w:rsidRPr="00146DA8">
        <w:rPr>
          <w:sz w:val="22"/>
          <w:szCs w:val="22"/>
        </w:rPr>
        <w:t xml:space="preserve"> </w:t>
      </w:r>
      <w:r w:rsidRPr="00CD3BB3">
        <w:rPr>
          <w:sz w:val="22"/>
          <w:szCs w:val="22"/>
        </w:rPr>
        <w:t xml:space="preserve">A successful </w:t>
      </w:r>
      <w:r w:rsidRPr="00CD3BB3">
        <w:rPr>
          <w:iCs/>
          <w:sz w:val="22"/>
          <w:szCs w:val="22"/>
        </w:rPr>
        <w:t>learning community</w:t>
      </w:r>
      <w:r w:rsidRPr="00CD3BB3">
        <w:rPr>
          <w:sz w:val="22"/>
          <w:szCs w:val="22"/>
        </w:rPr>
        <w:t xml:space="preserve"> requires that each member, including the instructor, be treated with respect.  </w:t>
      </w:r>
      <w:r>
        <w:rPr>
          <w:sz w:val="22"/>
          <w:szCs w:val="22"/>
        </w:rPr>
        <w:t>Respect in a face-face setting has to do with listening with and cordial dialogue, and the same criteria apply to an online context even though the interactions are mainly in writing</w:t>
      </w:r>
      <w:r w:rsidRPr="00CD3BB3">
        <w:rPr>
          <w:sz w:val="22"/>
          <w:szCs w:val="22"/>
        </w:rPr>
        <w:t xml:space="preserve">.  It's all pretty intuitive; we know when we are practicing respectful </w:t>
      </w:r>
      <w:r>
        <w:rPr>
          <w:sz w:val="22"/>
          <w:szCs w:val="22"/>
        </w:rPr>
        <w:t>community learning</w:t>
      </w:r>
      <w:r w:rsidRPr="00CD3BB3">
        <w:rPr>
          <w:sz w:val="22"/>
          <w:szCs w:val="22"/>
        </w:rPr>
        <w:t xml:space="preserve"> behavior</w:t>
      </w:r>
      <w:r>
        <w:rPr>
          <w:sz w:val="22"/>
          <w:szCs w:val="22"/>
        </w:rPr>
        <w:t>s</w:t>
      </w:r>
      <w:r w:rsidRPr="00CD3BB3">
        <w:rPr>
          <w:sz w:val="22"/>
          <w:szCs w:val="22"/>
        </w:rPr>
        <w:t xml:space="preserve"> and we know when we are not.  Respecting others is an ongoing condition for enrollment in EDU </w:t>
      </w:r>
      <w:r>
        <w:rPr>
          <w:sz w:val="22"/>
          <w:szCs w:val="22"/>
        </w:rPr>
        <w:t>6085</w:t>
      </w:r>
      <w:r w:rsidRPr="00CD3BB3">
        <w:rPr>
          <w:sz w:val="22"/>
          <w:szCs w:val="22"/>
        </w:rPr>
        <w:t xml:space="preserve">, or even staying in the graduate school itself. </w:t>
      </w:r>
    </w:p>
    <w:p w14:paraId="55479231" w14:textId="77777777" w:rsidR="00384537" w:rsidRDefault="00384537" w:rsidP="00384537">
      <w:pPr>
        <w:autoSpaceDE w:val="0"/>
        <w:autoSpaceDN w:val="0"/>
        <w:adjustRightInd w:val="0"/>
        <w:rPr>
          <w:sz w:val="22"/>
          <w:szCs w:val="22"/>
        </w:rPr>
      </w:pPr>
      <w:r w:rsidRPr="00945416">
        <w:rPr>
          <w:i/>
          <w:sz w:val="22"/>
          <w:szCs w:val="22"/>
        </w:rPr>
        <w:t>Respect for diversity</w:t>
      </w:r>
      <w:r>
        <w:rPr>
          <w:sz w:val="22"/>
          <w:szCs w:val="22"/>
        </w:rPr>
        <w:t xml:space="preserve">:  </w:t>
      </w:r>
      <w:r w:rsidRPr="00554467">
        <w:rPr>
          <w:sz w:val="22"/>
          <w:szCs w:val="22"/>
        </w:rPr>
        <w:t>The School of Education embraces and seeks the richness that d</w:t>
      </w:r>
      <w:r>
        <w:rPr>
          <w:sz w:val="22"/>
          <w:szCs w:val="22"/>
        </w:rPr>
        <w:t>iversity brings to our learning community.</w:t>
      </w:r>
      <w:r w:rsidRPr="00554467">
        <w:rPr>
          <w:sz w:val="22"/>
          <w:szCs w:val="22"/>
        </w:rPr>
        <w:t xml:space="preserve"> </w:t>
      </w:r>
      <w:r>
        <w:rPr>
          <w:sz w:val="22"/>
          <w:szCs w:val="22"/>
        </w:rPr>
        <w:t xml:space="preserve"> </w:t>
      </w:r>
      <w:r w:rsidRPr="00554467">
        <w:rPr>
          <w:sz w:val="22"/>
          <w:szCs w:val="22"/>
        </w:rPr>
        <w:t>We acknowledge that all people bear the image of God regardless of race, gender, socioeconomic status, age, religion, political history, (dis)ability, sexual orientation, language and linguistic inheritance, country of origin, past participation outside of the culture of power. Our focus is to offer and enhance opportunities to all, including those who have traditionally been underserved by and under</w:t>
      </w:r>
      <w:r>
        <w:rPr>
          <w:sz w:val="22"/>
          <w:szCs w:val="22"/>
        </w:rPr>
        <w:t>-</w:t>
      </w:r>
      <w:r w:rsidRPr="00554467">
        <w:rPr>
          <w:sz w:val="22"/>
          <w:szCs w:val="22"/>
        </w:rPr>
        <w:t>represented in the institutions of our society. Our commitment is to increase the diversity of our faculty, staff, and students and to foster a hospitable climate for a diverse community reconciling all people</w:t>
      </w:r>
      <w:r>
        <w:rPr>
          <w:sz w:val="22"/>
          <w:szCs w:val="22"/>
        </w:rPr>
        <w:t xml:space="preserve"> (SOE Diversity Statement).</w:t>
      </w:r>
    </w:p>
    <w:p w14:paraId="35C050C5" w14:textId="77777777" w:rsidR="0063732F" w:rsidRDefault="0063732F" w:rsidP="00384537">
      <w:pPr>
        <w:pStyle w:val="NormalWeb"/>
        <w:rPr>
          <w:sz w:val="22"/>
        </w:rPr>
      </w:pPr>
    </w:p>
    <w:sectPr w:rsidR="0063732F" w:rsidSect="00044E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00"/>
    <w:rsid w:val="00001366"/>
    <w:rsid w:val="0002138E"/>
    <w:rsid w:val="00044EF5"/>
    <w:rsid w:val="000675DE"/>
    <w:rsid w:val="000677F0"/>
    <w:rsid w:val="000714AC"/>
    <w:rsid w:val="00071C09"/>
    <w:rsid w:val="000A0800"/>
    <w:rsid w:val="000C3F8F"/>
    <w:rsid w:val="000D104B"/>
    <w:rsid w:val="000D3293"/>
    <w:rsid w:val="000E77EB"/>
    <w:rsid w:val="001401B2"/>
    <w:rsid w:val="00186DE9"/>
    <w:rsid w:val="001A2347"/>
    <w:rsid w:val="001B53B4"/>
    <w:rsid w:val="001F5AA5"/>
    <w:rsid w:val="002540C5"/>
    <w:rsid w:val="002629F9"/>
    <w:rsid w:val="00270940"/>
    <w:rsid w:val="002B48FA"/>
    <w:rsid w:val="002B4ED1"/>
    <w:rsid w:val="002C7BE5"/>
    <w:rsid w:val="00384537"/>
    <w:rsid w:val="003B5710"/>
    <w:rsid w:val="003C1733"/>
    <w:rsid w:val="003C64CF"/>
    <w:rsid w:val="003D366F"/>
    <w:rsid w:val="003F5F55"/>
    <w:rsid w:val="00406C50"/>
    <w:rsid w:val="004401F2"/>
    <w:rsid w:val="00467BF7"/>
    <w:rsid w:val="0047610F"/>
    <w:rsid w:val="00481543"/>
    <w:rsid w:val="004F6B29"/>
    <w:rsid w:val="005260AE"/>
    <w:rsid w:val="0055393D"/>
    <w:rsid w:val="00560FF0"/>
    <w:rsid w:val="005A0ACE"/>
    <w:rsid w:val="005B0053"/>
    <w:rsid w:val="005D204E"/>
    <w:rsid w:val="005D30E4"/>
    <w:rsid w:val="0063732F"/>
    <w:rsid w:val="006C265B"/>
    <w:rsid w:val="006E2E07"/>
    <w:rsid w:val="00700CC4"/>
    <w:rsid w:val="0070113F"/>
    <w:rsid w:val="007025F9"/>
    <w:rsid w:val="0071124C"/>
    <w:rsid w:val="00722CDA"/>
    <w:rsid w:val="007535BA"/>
    <w:rsid w:val="007A3015"/>
    <w:rsid w:val="008F6055"/>
    <w:rsid w:val="00913121"/>
    <w:rsid w:val="00916368"/>
    <w:rsid w:val="00920694"/>
    <w:rsid w:val="00932969"/>
    <w:rsid w:val="00933492"/>
    <w:rsid w:val="00955872"/>
    <w:rsid w:val="00972082"/>
    <w:rsid w:val="009961B3"/>
    <w:rsid w:val="009A0F3A"/>
    <w:rsid w:val="009C11BA"/>
    <w:rsid w:val="00A40492"/>
    <w:rsid w:val="00A80596"/>
    <w:rsid w:val="00A832F0"/>
    <w:rsid w:val="00A8595E"/>
    <w:rsid w:val="00A90F73"/>
    <w:rsid w:val="00A953E7"/>
    <w:rsid w:val="00AA3B5C"/>
    <w:rsid w:val="00AC182D"/>
    <w:rsid w:val="00B3356B"/>
    <w:rsid w:val="00B53733"/>
    <w:rsid w:val="00BB73BD"/>
    <w:rsid w:val="00BF4019"/>
    <w:rsid w:val="00C06AB5"/>
    <w:rsid w:val="00C14123"/>
    <w:rsid w:val="00C22EC0"/>
    <w:rsid w:val="00C54158"/>
    <w:rsid w:val="00CC7E8D"/>
    <w:rsid w:val="00CE2E08"/>
    <w:rsid w:val="00D52FEB"/>
    <w:rsid w:val="00D80D61"/>
    <w:rsid w:val="00DA09CE"/>
    <w:rsid w:val="00DB61A2"/>
    <w:rsid w:val="00DB704A"/>
    <w:rsid w:val="00DC4C5E"/>
    <w:rsid w:val="00DE317B"/>
    <w:rsid w:val="00E04DD1"/>
    <w:rsid w:val="00E4593F"/>
    <w:rsid w:val="00E531BB"/>
    <w:rsid w:val="00E62A0D"/>
    <w:rsid w:val="00E90AD8"/>
    <w:rsid w:val="00EB3097"/>
    <w:rsid w:val="00F14F8F"/>
    <w:rsid w:val="00FA058B"/>
    <w:rsid w:val="00FA7852"/>
    <w:rsid w:val="00FB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CCC130"/>
  <w15:docId w15:val="{1BFA8145-9427-4382-90CA-5A0C4EAA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800"/>
    <w:rPr>
      <w:rFonts w:ascii="Times New Roman" w:eastAsia="Times New Roman" w:hAnsi="Times New Roman" w:cs="Times New Roman"/>
      <w:sz w:val="20"/>
      <w:szCs w:val="20"/>
    </w:rPr>
  </w:style>
  <w:style w:type="paragraph" w:styleId="Heading1">
    <w:name w:val="heading 1"/>
    <w:basedOn w:val="Normal"/>
    <w:next w:val="Normal"/>
    <w:link w:val="Heading1Char"/>
    <w:qFormat/>
    <w:rsid w:val="000A080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A080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A0800"/>
    <w:pPr>
      <w:keepNext/>
      <w:outlineLvl w:val="2"/>
    </w:pPr>
    <w:rPr>
      <w:rFonts w:ascii="Arial" w:hAnsi="Arial"/>
      <w:b/>
    </w:rPr>
  </w:style>
  <w:style w:type="paragraph" w:styleId="Heading7">
    <w:name w:val="heading 7"/>
    <w:basedOn w:val="Normal"/>
    <w:next w:val="Normal"/>
    <w:link w:val="Heading7Char"/>
    <w:qFormat/>
    <w:rsid w:val="000A080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0800"/>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A0800"/>
    <w:rPr>
      <w:rFonts w:ascii="Arial" w:eastAsia="Times New Roman" w:hAnsi="Arial" w:cs="Times New Roman"/>
      <w:b/>
      <w:sz w:val="20"/>
      <w:szCs w:val="20"/>
    </w:rPr>
  </w:style>
  <w:style w:type="character" w:customStyle="1" w:styleId="Heading7Char">
    <w:name w:val="Heading 7 Char"/>
    <w:basedOn w:val="DefaultParagraphFont"/>
    <w:link w:val="Heading7"/>
    <w:rsid w:val="000A0800"/>
    <w:rPr>
      <w:rFonts w:ascii="Times New Roman" w:eastAsia="Times New Roman" w:hAnsi="Times New Roman" w:cs="Times New Roman"/>
      <w:sz w:val="20"/>
      <w:szCs w:val="20"/>
    </w:rPr>
  </w:style>
  <w:style w:type="character" w:styleId="Hyperlink">
    <w:name w:val="Hyperlink"/>
    <w:basedOn w:val="DefaultParagraphFont"/>
    <w:rsid w:val="000A0800"/>
    <w:rPr>
      <w:color w:val="0000FF"/>
      <w:u w:val="single"/>
    </w:rPr>
  </w:style>
  <w:style w:type="paragraph" w:styleId="Title">
    <w:name w:val="Title"/>
    <w:basedOn w:val="Normal"/>
    <w:link w:val="TitleChar"/>
    <w:qFormat/>
    <w:rsid w:val="000A0800"/>
    <w:pPr>
      <w:jc w:val="center"/>
    </w:pPr>
    <w:rPr>
      <w:b/>
      <w:bCs/>
    </w:rPr>
  </w:style>
  <w:style w:type="character" w:customStyle="1" w:styleId="TitleChar">
    <w:name w:val="Title Char"/>
    <w:basedOn w:val="DefaultParagraphFont"/>
    <w:link w:val="Title"/>
    <w:rsid w:val="000A0800"/>
    <w:rPr>
      <w:rFonts w:ascii="Times New Roman" w:eastAsia="Times New Roman" w:hAnsi="Times New Roman" w:cs="Times New Roman"/>
      <w:b/>
      <w:bCs/>
      <w:sz w:val="20"/>
      <w:szCs w:val="20"/>
    </w:rPr>
  </w:style>
  <w:style w:type="paragraph" w:styleId="Footer">
    <w:name w:val="footer"/>
    <w:basedOn w:val="Normal"/>
    <w:link w:val="FooterChar"/>
    <w:rsid w:val="000A0800"/>
    <w:pPr>
      <w:tabs>
        <w:tab w:val="center" w:pos="4320"/>
        <w:tab w:val="right" w:pos="8640"/>
      </w:tabs>
    </w:pPr>
  </w:style>
  <w:style w:type="character" w:customStyle="1" w:styleId="FooterChar">
    <w:name w:val="Footer Char"/>
    <w:basedOn w:val="DefaultParagraphFont"/>
    <w:link w:val="Footer"/>
    <w:rsid w:val="000A0800"/>
    <w:rPr>
      <w:rFonts w:ascii="Times New Roman" w:eastAsia="Times New Roman" w:hAnsi="Times New Roman" w:cs="Times New Roman"/>
      <w:sz w:val="20"/>
      <w:szCs w:val="20"/>
    </w:rPr>
  </w:style>
  <w:style w:type="paragraph" w:styleId="NormalWeb">
    <w:name w:val="Normal (Web)"/>
    <w:basedOn w:val="Normal"/>
    <w:unhideWhenUsed/>
    <w:rsid w:val="000A0800"/>
    <w:pPr>
      <w:spacing w:before="100" w:beforeAutospacing="1" w:after="100" w:afterAutospacing="1"/>
    </w:pPr>
    <w:rPr>
      <w:color w:val="000000"/>
      <w:sz w:val="24"/>
      <w:szCs w:val="24"/>
    </w:rPr>
  </w:style>
  <w:style w:type="character" w:customStyle="1" w:styleId="Heading1Char">
    <w:name w:val="Heading 1 Char"/>
    <w:basedOn w:val="DefaultParagraphFont"/>
    <w:link w:val="Heading1"/>
    <w:rsid w:val="000A080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gregf</dc:creator>
  <cp:lastModifiedBy>Henrikson, Robin</cp:lastModifiedBy>
  <cp:revision>3</cp:revision>
  <cp:lastPrinted>2010-04-05T17:58:00Z</cp:lastPrinted>
  <dcterms:created xsi:type="dcterms:W3CDTF">2021-06-23T20:59:00Z</dcterms:created>
  <dcterms:modified xsi:type="dcterms:W3CDTF">2022-05-04T19:58:00Z</dcterms:modified>
</cp:coreProperties>
</file>